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5AE8" w14:textId="3DFA1883" w:rsidR="004A32CE" w:rsidRDefault="004A32CE" w:rsidP="00F61FCA"/>
    <w:p w14:paraId="4BE29192" w14:textId="20E59A1E" w:rsidR="000A0D19" w:rsidRDefault="003B7E7A" w:rsidP="00F61FCA">
      <w:r>
        <w:t>[header]</w:t>
      </w:r>
    </w:p>
    <w:p w14:paraId="331D5A1A" w14:textId="77777777" w:rsidR="000A0D19" w:rsidRDefault="000A0D19" w:rsidP="00F61FCA"/>
    <w:p w14:paraId="2087B979" w14:textId="77777777" w:rsidR="003B7E7A" w:rsidRDefault="003B7E7A" w:rsidP="00F61FCA"/>
    <w:p w14:paraId="57E2C25C" w14:textId="3B8664D7" w:rsidR="00F61FCA" w:rsidRPr="00F61FCA" w:rsidRDefault="00F61FCA" w:rsidP="00F61FCA">
      <w:r w:rsidRPr="00F61FCA">
        <w:t>Dear Ambassador Greer</w:t>
      </w:r>
      <w:r w:rsidR="00C87D92">
        <w:t>,</w:t>
      </w:r>
      <w:r w:rsidRPr="00F61FCA">
        <w:t> </w:t>
      </w:r>
    </w:p>
    <w:p w14:paraId="18ECD5D7" w14:textId="73942725" w:rsidR="00F61FCA" w:rsidRPr="00F61FCA" w:rsidRDefault="00F61FCA" w:rsidP="00F61FCA">
      <w:r w:rsidRPr="00F61FCA">
        <w:t> </w:t>
      </w:r>
      <w:r w:rsidR="00662C75" w:rsidRPr="00662C75">
        <w:t xml:space="preserve">The National Association of Manufacturers is the voice of the manufacturing community and the leading advocate for a policy agenda that supports and empowers the 13 million people who </w:t>
      </w:r>
      <w:proofErr w:type="gramStart"/>
      <w:r w:rsidR="00662C75" w:rsidRPr="00662C75">
        <w:t>make</w:t>
      </w:r>
      <w:proofErr w:type="gramEnd"/>
      <w:r w:rsidR="00662C75" w:rsidRPr="00662C75">
        <w:t xml:space="preserve"> things in America. As the largest manufacturing association in the U.S., the NAM’s membership includes b</w:t>
      </w:r>
      <w:r w:rsidR="00662C75">
        <w:t>us</w:t>
      </w:r>
      <w:r w:rsidR="00662C75" w:rsidRPr="00662C75">
        <w:t>inesses of all sizes, across all ind</w:t>
      </w:r>
      <w:r w:rsidR="00662C75">
        <w:t>us</w:t>
      </w:r>
      <w:r w:rsidR="00662C75" w:rsidRPr="00662C75">
        <w:t>trial sectors, and in all 50 states. Manufacturers collectively contribute $2.93 trillion to the U.S. economy and accounts for nearly 53% of all private-sector research in the nation.</w:t>
      </w:r>
      <w:r w:rsidR="00662C75" w:rsidRPr="00662C75">
        <w:rPr>
          <w:vertAlign w:val="superscript"/>
        </w:rPr>
        <w:footnoteReference w:id="1"/>
      </w:r>
      <w:r w:rsidRPr="00F61FCA">
        <w:t> </w:t>
      </w:r>
    </w:p>
    <w:p w14:paraId="2B3AB5A2" w14:textId="6E4C6763" w:rsidR="00DB5B57" w:rsidRPr="00C87D92" w:rsidRDefault="00F61FCA" w:rsidP="00662C75">
      <w:r w:rsidRPr="00C87D92">
        <w:t>The NAM appreciates the opportunity to provide comments on the forthcoming six-year review of the United States-Mexico-Canada Agreement (</w:t>
      </w:r>
      <w:r w:rsidR="00662C75" w:rsidRPr="00C87D92">
        <w:t>US</w:t>
      </w:r>
      <w:r w:rsidRPr="00C87D92">
        <w:t xml:space="preserve">MCA). As </w:t>
      </w:r>
      <w:r w:rsidR="00662C75" w:rsidRPr="00C87D92">
        <w:t>US</w:t>
      </w:r>
      <w:r w:rsidRPr="00C87D92">
        <w:t>TR prepares for the review process, the NAM encourages the Administration to foc</w:t>
      </w:r>
      <w:r w:rsidR="00662C75" w:rsidRPr="00C87D92">
        <w:t>us</w:t>
      </w:r>
      <w:r w:rsidRPr="00C87D92">
        <w:t xml:space="preserve"> on improvements to strengthen the Agreement and address the challenges posed by non-market economic rivals like China while retaining the core benefits that have been a boon for American manufacturing.  </w:t>
      </w:r>
    </w:p>
    <w:p w14:paraId="119DD62B" w14:textId="6123888F" w:rsidR="00662C75" w:rsidRDefault="00662C75" w:rsidP="00662C75">
      <w:r>
        <w:rPr>
          <w:b/>
          <w:bCs/>
        </w:rPr>
        <w:t>American Manufacturing is the Engine of the U.S. Economy</w:t>
      </w:r>
    </w:p>
    <w:p w14:paraId="712DC23F" w14:textId="1A1E228D" w:rsidR="007039B9" w:rsidRDefault="00662C75" w:rsidP="007039B9">
      <w:r w:rsidRPr="00662C75">
        <w:t>The strength and the vibrancy of the U.S. economy depend on the competitiveness of U.S. manufacturing. Every job in manufacturing creates four others. Every dollar invested in our sector adds more than two and a half dollars to the broader economy. More than half of all private-sector research and development in the United States happens on the factory floor.  </w:t>
      </w:r>
      <w:r w:rsidR="007039B9">
        <w:t>Manufacturing makes up a disproportionate share of capital stock and productivity growth. Bottom line – when American manufacturers win, America wins.</w:t>
      </w:r>
    </w:p>
    <w:p w14:paraId="214497F4" w14:textId="2AB4414D" w:rsidR="00662C75" w:rsidRPr="00662C75" w:rsidRDefault="00662C75" w:rsidP="00662C75">
      <w:r w:rsidRPr="00662C75">
        <w:t>The Administration has rightly pursued a comprehensive manufacturing strategy. Implementing the President’s tax reforms, unblocking permitting approvals, rebalancing regulations, and making investments in the American manufacturing workforce are all vital to achieving a renaissance in American manufacturing.</w:t>
      </w:r>
      <w:r w:rsidR="007039B9">
        <w:t xml:space="preserve"> The USMCA, as modernized and improved during the first Trump administration, </w:t>
      </w:r>
      <w:r w:rsidR="006364BA">
        <w:t xml:space="preserve">not only supports manufacturing at home and for the North American market, </w:t>
      </w:r>
      <w:proofErr w:type="gramStart"/>
      <w:r w:rsidR="006364BA">
        <w:t>it</w:t>
      </w:r>
      <w:proofErr w:type="gramEnd"/>
      <w:r w:rsidR="006364BA">
        <w:t xml:space="preserve"> </w:t>
      </w:r>
      <w:r w:rsidR="00286A18">
        <w:t>is also a core driver of the global competitiveness of manufacturers in the U.S.</w:t>
      </w:r>
    </w:p>
    <w:p w14:paraId="67576FA7" w14:textId="21CDC6B2" w:rsidR="00286A18" w:rsidRDefault="00286A18" w:rsidP="00662C75">
      <w:pPr>
        <w:rPr>
          <w:b/>
          <w:bCs/>
        </w:rPr>
      </w:pPr>
      <w:r>
        <w:rPr>
          <w:b/>
          <w:bCs/>
        </w:rPr>
        <w:lastRenderedPageBreak/>
        <w:t>The Powerhouse that is North American Manufacturing</w:t>
      </w:r>
    </w:p>
    <w:p w14:paraId="26B79C32" w14:textId="6D0E7FA1" w:rsidR="00286A18" w:rsidRDefault="00286A18" w:rsidP="00286A18">
      <w:r>
        <w:t xml:space="preserve">If American manufacturing were a country, it would be the eighth largest economy in the world. </w:t>
      </w:r>
      <w:r w:rsidR="006364BA" w:rsidRPr="00DB5B57">
        <w:rPr>
          <w:b/>
          <w:color w:val="153D63" w:themeColor="text2" w:themeTint="E6"/>
        </w:rPr>
        <w:t>As strong as the U.S. is alone, together with Mexico and Canada, North America accounts for one-third of global GDP. That is nearly double China.</w:t>
      </w:r>
    </w:p>
    <w:p w14:paraId="31E8977F" w14:textId="260D8E1C" w:rsidR="00286A18" w:rsidRDefault="006364BA" w:rsidP="00286A18">
      <w:r w:rsidRPr="00DB5B57">
        <w:rPr>
          <w:b/>
          <w:color w:val="153D63" w:themeColor="text2" w:themeTint="E6"/>
        </w:rPr>
        <w:t>The North American</w:t>
      </w:r>
      <w:r w:rsidR="00286A18" w:rsidRPr="00DB5B57">
        <w:rPr>
          <w:b/>
          <w:color w:val="153D63" w:themeColor="text2" w:themeTint="E6"/>
        </w:rPr>
        <w:t xml:space="preserve"> co-production model enabled by the USMCA has </w:t>
      </w:r>
      <w:r w:rsidRPr="00DB5B57">
        <w:rPr>
          <w:b/>
          <w:color w:val="153D63" w:themeColor="text2" w:themeTint="E6"/>
        </w:rPr>
        <w:t>boosted</w:t>
      </w:r>
      <w:r w:rsidR="00286A18" w:rsidRPr="00DB5B57">
        <w:rPr>
          <w:b/>
          <w:color w:val="153D63" w:themeColor="text2" w:themeTint="E6"/>
        </w:rPr>
        <w:t xml:space="preserve"> American manufacturing </w:t>
      </w:r>
      <w:r w:rsidRPr="00DB5B57">
        <w:rPr>
          <w:b/>
          <w:color w:val="153D63" w:themeColor="text2" w:themeTint="E6"/>
        </w:rPr>
        <w:t>to</w:t>
      </w:r>
      <w:r w:rsidR="00286A18" w:rsidRPr="00DB5B57">
        <w:rPr>
          <w:color w:val="153D63" w:themeColor="text2" w:themeTint="E6"/>
        </w:rPr>
        <w:t xml:space="preserve"> </w:t>
      </w:r>
      <w:r w:rsidR="00286A18" w:rsidRPr="0018263B">
        <w:t xml:space="preserve">unparalleled levels, with value-added manufacturing hitting an all-time high of </w:t>
      </w:r>
      <w:r w:rsidR="00286A18" w:rsidRPr="00DB5B57">
        <w:rPr>
          <w:b/>
          <w:color w:val="153D63" w:themeColor="text2" w:themeTint="E6"/>
        </w:rPr>
        <w:t>nearly $3 trillion</w:t>
      </w:r>
      <w:r w:rsidRPr="00DB5B57">
        <w:rPr>
          <w:b/>
          <w:color w:val="153D63" w:themeColor="text2" w:themeTint="E6"/>
        </w:rPr>
        <w:t xml:space="preserve"> in 2024</w:t>
      </w:r>
      <w:r w:rsidR="00286A18" w:rsidRPr="0018263B">
        <w:t>, accounting for nearly 10% of value-added output in the U.S. economy</w:t>
      </w:r>
      <w:r>
        <w:t xml:space="preserve">. Total </w:t>
      </w:r>
      <w:r w:rsidR="00286A18">
        <w:t xml:space="preserve">U.S. </w:t>
      </w:r>
      <w:r w:rsidR="00286A18" w:rsidRPr="0018263B">
        <w:t>manufacturing exports reach</w:t>
      </w:r>
      <w:r>
        <w:t>ed</w:t>
      </w:r>
      <w:r w:rsidR="00286A18" w:rsidRPr="0018263B">
        <w:t xml:space="preserve"> $1.6 trillion in 2024.</w:t>
      </w:r>
      <w:r w:rsidR="00286A18">
        <w:t xml:space="preserve"> </w:t>
      </w:r>
    </w:p>
    <w:p w14:paraId="4B151A04" w14:textId="34512329" w:rsidR="005A5EDA" w:rsidRDefault="006364BA" w:rsidP="00662C75">
      <w:r>
        <w:t xml:space="preserve">USMCA </w:t>
      </w:r>
      <w:r w:rsidR="00232284">
        <w:t>unlocks the full opportunity of</w:t>
      </w:r>
      <w:r>
        <w:t xml:space="preserve"> the natural trading relationships among three large countries that share borders. </w:t>
      </w:r>
      <w:r w:rsidR="00286A18">
        <w:t xml:space="preserve">In 2024, the total value of goods and services trade </w:t>
      </w:r>
      <w:r>
        <w:t>among the</w:t>
      </w:r>
      <w:r w:rsidR="00286A18">
        <w:t xml:space="preserve"> U.S., Mexico and Canada </w:t>
      </w:r>
      <w:proofErr w:type="gramStart"/>
      <w:r w:rsidR="00286A18">
        <w:t>was</w:t>
      </w:r>
      <w:proofErr w:type="gramEnd"/>
      <w:r w:rsidR="00286A18">
        <w:t xml:space="preserve"> </w:t>
      </w:r>
      <w:r w:rsidR="00C56440">
        <w:t>about</w:t>
      </w:r>
      <w:r w:rsidR="00286A18">
        <w:t xml:space="preserve"> $1.5 trillion</w:t>
      </w:r>
      <w:r w:rsidR="00C56440">
        <w:t xml:space="preserve"> – </w:t>
      </w:r>
      <w:r w:rsidR="00286A18" w:rsidRPr="00DB5B57">
        <w:rPr>
          <w:b/>
          <w:color w:val="153D63" w:themeColor="text2" w:themeTint="E6"/>
        </w:rPr>
        <w:t xml:space="preserve">the equivalent of $3.6 million </w:t>
      </w:r>
      <w:r w:rsidRPr="00DB5B57">
        <w:rPr>
          <w:b/>
          <w:color w:val="153D63" w:themeColor="text2" w:themeTint="E6"/>
        </w:rPr>
        <w:t>in transactions in North America every</w:t>
      </w:r>
      <w:r w:rsidR="00286A18" w:rsidRPr="00DB5B57">
        <w:rPr>
          <w:b/>
          <w:color w:val="153D63" w:themeColor="text2" w:themeTint="E6"/>
        </w:rPr>
        <w:t xml:space="preserve"> minute.</w:t>
      </w:r>
      <w:r w:rsidRPr="00DB5B57">
        <w:rPr>
          <w:color w:val="153D63" w:themeColor="text2" w:themeTint="E6"/>
        </w:rPr>
        <w:t xml:space="preserve"> </w:t>
      </w:r>
      <w:r>
        <w:t xml:space="preserve">For this reason, the NAM seeks to work with the Administration to assure there is no disruption to the </w:t>
      </w:r>
      <w:r w:rsidR="00D825E6">
        <w:t xml:space="preserve">deeply integrated and beneficial co-production model that underlies the operations of most manufacturers in the U.S. </w:t>
      </w:r>
    </w:p>
    <w:p w14:paraId="156C1354" w14:textId="498D4176" w:rsidR="00286A18" w:rsidRPr="00DB5B57" w:rsidRDefault="00D825E6" w:rsidP="00662C75">
      <w:r>
        <w:t>At the same time, it is an economic relationship that must be continually nurtured and upgraded to ensure the agreement remains the strongest in the world and its benefits are fully extracted by the manufacturers that are the most competitive in the world. There is no doubt the USMCA is a ballast in a turbulent global economy if we ensure coordinated approaches to safeguarding the North American market against unfair trading practices.</w:t>
      </w:r>
    </w:p>
    <w:p w14:paraId="189395C5" w14:textId="77777777" w:rsidR="00E33131" w:rsidRDefault="00E33131" w:rsidP="005A5EDA">
      <w:pPr>
        <w:rPr>
          <w:b/>
          <w:bCs/>
        </w:rPr>
      </w:pPr>
    </w:p>
    <w:p w14:paraId="60BA8081" w14:textId="6A2B4219" w:rsidR="005A5EDA" w:rsidRPr="002600E5" w:rsidRDefault="005A5EDA" w:rsidP="005A5EDA">
      <w:pPr>
        <w:rPr>
          <w:color w:val="215E99" w:themeColor="text2" w:themeTint="BF"/>
          <w:sz w:val="28"/>
          <w:szCs w:val="28"/>
        </w:rPr>
      </w:pPr>
      <w:r w:rsidRPr="002600E5">
        <w:rPr>
          <w:b/>
          <w:color w:val="215E99" w:themeColor="text2" w:themeTint="BF"/>
          <w:sz w:val="28"/>
          <w:szCs w:val="28"/>
        </w:rPr>
        <w:t>USMCA is a Manufacturers Trade Agreement</w:t>
      </w:r>
    </w:p>
    <w:p w14:paraId="5FF49CF4" w14:textId="77777777" w:rsidR="00777806" w:rsidRPr="00777806" w:rsidRDefault="005A5EDA" w:rsidP="005A5EDA">
      <w:r w:rsidRPr="001B3E6E">
        <w:rPr>
          <w:b/>
          <w:color w:val="215E99" w:themeColor="text2" w:themeTint="BF"/>
        </w:rPr>
        <w:t>The USMCA is the most pro-manufacturing trade agreement in history.</w:t>
      </w:r>
      <w:r w:rsidRPr="001B3E6E">
        <w:rPr>
          <w:color w:val="215E99" w:themeColor="text2" w:themeTint="BF"/>
        </w:rPr>
        <w:t xml:space="preserve"> </w:t>
      </w:r>
      <w:r>
        <w:t xml:space="preserve">Through </w:t>
      </w:r>
      <w:r w:rsidR="009A2233">
        <w:t>complementary</w:t>
      </w:r>
      <w:r>
        <w:t xml:space="preserve"> cross-border commercial relationships</w:t>
      </w:r>
      <w:r w:rsidR="009A2233">
        <w:t xml:space="preserve"> and investments, U.S.-based manufacturers </w:t>
      </w:r>
      <w:r w:rsidR="0093297C" w:rsidRPr="00777806">
        <w:t xml:space="preserve">leverage unique and complementary regional assets to </w:t>
      </w:r>
      <w:r w:rsidR="00777806" w:rsidRPr="00777806">
        <w:t xml:space="preserve">effectively </w:t>
      </w:r>
      <w:r w:rsidR="001B3E6E" w:rsidRPr="00777806">
        <w:t>outcompete all other major economies, including China.</w:t>
      </w:r>
    </w:p>
    <w:p w14:paraId="6DE0ACE7" w14:textId="19D01CFC" w:rsidR="005A5EDA" w:rsidRDefault="0093297C" w:rsidP="005A5EDA">
      <w:r w:rsidRPr="00777806">
        <w:t>In the face of geopolitical instability, the drive to win the technological race, the imperative of energy dominance, workforce challenges and other headwinds, the enduring advantage of geography persists</w:t>
      </w:r>
      <w:r w:rsidR="00277B75" w:rsidRPr="00777806">
        <w:t>, and b</w:t>
      </w:r>
      <w:r w:rsidR="00A4606B" w:rsidRPr="00777806">
        <w:t xml:space="preserve">y </w:t>
      </w:r>
      <w:r w:rsidR="00A4606B">
        <w:t xml:space="preserve">utilizing the </w:t>
      </w:r>
      <w:r w:rsidR="00777806">
        <w:t xml:space="preserve">opportunity of the </w:t>
      </w:r>
      <w:r w:rsidR="00A4606B">
        <w:t>USMCA</w:t>
      </w:r>
      <w:r w:rsidR="005A5EDA">
        <w:t xml:space="preserve">, </w:t>
      </w:r>
      <w:r w:rsidR="00A4606B">
        <w:t>manufacturers structure their operations</w:t>
      </w:r>
      <w:r w:rsidR="005A5EDA">
        <w:t xml:space="preserve"> </w:t>
      </w:r>
      <w:r w:rsidR="00A4606B">
        <w:t>to</w:t>
      </w:r>
      <w:r w:rsidR="005A5EDA">
        <w:t xml:space="preserve"> maximize U.S. strength</w:t>
      </w:r>
      <w:r w:rsidR="00A4606B">
        <w:t>s</w:t>
      </w:r>
      <w:r w:rsidR="005A5EDA">
        <w:t xml:space="preserve"> in R&amp;D, product development and process innovation</w:t>
      </w:r>
      <w:r w:rsidR="001D0E10">
        <w:t xml:space="preserve"> and</w:t>
      </w:r>
      <w:r w:rsidR="005A5EDA">
        <w:t xml:space="preserve"> increase</w:t>
      </w:r>
      <w:r w:rsidR="00D93FBA">
        <w:t xml:space="preserve"> </w:t>
      </w:r>
      <w:r w:rsidR="00777806">
        <w:t>productivity</w:t>
      </w:r>
      <w:r w:rsidR="00D93FBA">
        <w:t xml:space="preserve"> and returns.</w:t>
      </w:r>
    </w:p>
    <w:p w14:paraId="4EC38737" w14:textId="77777777" w:rsidR="0060284D" w:rsidRDefault="0060284D" w:rsidP="00B74DED">
      <w:pPr>
        <w:rPr>
          <w:b/>
          <w:bCs/>
        </w:rPr>
      </w:pPr>
    </w:p>
    <w:p w14:paraId="3B173E50" w14:textId="77777777" w:rsidR="002600E5" w:rsidRDefault="002600E5" w:rsidP="00B74DED">
      <w:pPr>
        <w:rPr>
          <w:b/>
          <w:bCs/>
        </w:rPr>
      </w:pPr>
    </w:p>
    <w:p w14:paraId="43EAFD70" w14:textId="2EBD9C05" w:rsidR="00B74DED" w:rsidRDefault="00B74DED" w:rsidP="00B74DED">
      <w:r>
        <w:rPr>
          <w:b/>
          <w:bCs/>
        </w:rPr>
        <w:lastRenderedPageBreak/>
        <w:t>The Gears of Regional Production</w:t>
      </w:r>
    </w:p>
    <w:p w14:paraId="79C6D265" w14:textId="77777777" w:rsidR="00BA7F83" w:rsidRPr="009D6FB9" w:rsidRDefault="00B91D5F" w:rsidP="00380D6E">
      <w:r w:rsidRPr="009D6FB9">
        <w:t>Manufacturers in U.S.</w:t>
      </w:r>
      <w:r w:rsidR="007039B9" w:rsidRPr="009D6FB9">
        <w:t xml:space="preserve"> excel in R&amp;D and design-driven activities</w:t>
      </w:r>
      <w:r w:rsidR="007D279B" w:rsidRPr="009D6FB9">
        <w:t xml:space="preserve">, </w:t>
      </w:r>
      <w:r w:rsidR="00C758A5" w:rsidRPr="009D6FB9">
        <w:t>including innovation in everything from pharmaceuticals and life-saving medical devices</w:t>
      </w:r>
      <w:r w:rsidR="00A21D94" w:rsidRPr="009D6FB9">
        <w:t xml:space="preserve"> to </w:t>
      </w:r>
      <w:r w:rsidR="007039B9" w:rsidRPr="009D6FB9">
        <w:t xml:space="preserve">next-generation digital </w:t>
      </w:r>
      <w:r w:rsidR="0068686A" w:rsidRPr="009D6FB9">
        <w:t>technologie</w:t>
      </w:r>
      <w:r w:rsidR="007039B9" w:rsidRPr="009D6FB9">
        <w:t xml:space="preserve">s. </w:t>
      </w:r>
      <w:r w:rsidR="0038323B" w:rsidRPr="009D6FB9">
        <w:t xml:space="preserve">Manufacturers in the U.S. also </w:t>
      </w:r>
      <w:r w:rsidR="009655DC" w:rsidRPr="009D6FB9">
        <w:t>lead “learning-curve”</w:t>
      </w:r>
      <w:r w:rsidR="003A1CB3" w:rsidRPr="009D6FB9">
        <w:t xml:space="preserve"> activities</w:t>
      </w:r>
      <w:r w:rsidR="009655DC" w:rsidRPr="009D6FB9">
        <w:t xml:space="preserve"> from precision tools to semiconductors </w:t>
      </w:r>
      <w:r w:rsidR="003A1CB3" w:rsidRPr="009D6FB9">
        <w:t>production which require</w:t>
      </w:r>
      <w:r w:rsidR="006A153D" w:rsidRPr="009D6FB9">
        <w:t xml:space="preserve"> significant investments of capital,</w:t>
      </w:r>
      <w:r w:rsidR="003A1CB3" w:rsidRPr="009D6FB9">
        <w:t xml:space="preserve"> time, and engineering to achieve exponential process improvements</w:t>
      </w:r>
      <w:r w:rsidR="00BA7F83" w:rsidRPr="009D6FB9">
        <w:t xml:space="preserve"> and</w:t>
      </w:r>
      <w:r w:rsidR="003A1CB3" w:rsidRPr="009D6FB9">
        <w:t xml:space="preserve"> productivity gains.</w:t>
      </w:r>
      <w:r w:rsidR="00775C5A" w:rsidRPr="009D6FB9">
        <w:t xml:space="preserve"> </w:t>
      </w:r>
    </w:p>
    <w:p w14:paraId="08904117" w14:textId="78C486AD" w:rsidR="007039B9" w:rsidRPr="009D6FB9" w:rsidRDefault="00775C5A" w:rsidP="007039B9">
      <w:r w:rsidRPr="009D6FB9">
        <w:t>Manufacturing innovation in the U.S. delivers market-leading, differentiated product</w:t>
      </w:r>
      <w:r w:rsidR="00D93AD3" w:rsidRPr="009D6FB9">
        <w:t>s</w:t>
      </w:r>
      <w:r w:rsidRPr="009D6FB9">
        <w:t xml:space="preserve">. Scaling to meet </w:t>
      </w:r>
      <w:r w:rsidR="00D93AD3" w:rsidRPr="009D6FB9">
        <w:t xml:space="preserve">consumers demand often relies on </w:t>
      </w:r>
      <w:r w:rsidR="007039B9" w:rsidRPr="009D6FB9">
        <w:t>regional production.</w:t>
      </w:r>
      <w:r w:rsidR="003F51E4" w:rsidRPr="009D6FB9">
        <w:t xml:space="preserve"> North American co-production enables manufacturers in the U.S. to scale</w:t>
      </w:r>
      <w:r w:rsidR="00380D6E" w:rsidRPr="009D6FB9">
        <w:t xml:space="preserve"> and achieve resiliency while also remaining agile to customize production and fill orders rapidly </w:t>
      </w:r>
      <w:r w:rsidR="00452B0A" w:rsidRPr="009D6FB9">
        <w:t>through p</w:t>
      </w:r>
      <w:r w:rsidR="00380D6E" w:rsidRPr="009D6FB9">
        <w:t>roximity</w:t>
      </w:r>
      <w:r w:rsidR="00452B0A" w:rsidRPr="009D6FB9">
        <w:t xml:space="preserve"> to our</w:t>
      </w:r>
      <w:r w:rsidR="002E4944" w:rsidRPr="009D6FB9">
        <w:t xml:space="preserve"> own home market</w:t>
      </w:r>
      <w:r w:rsidR="001E30B6" w:rsidRPr="009D6FB9">
        <w:t xml:space="preserve"> or exported to global markets with high U.S. content</w:t>
      </w:r>
      <w:r w:rsidR="002E4944" w:rsidRPr="009D6FB9">
        <w:t>.</w:t>
      </w:r>
      <w:r w:rsidR="00BA7F83" w:rsidRPr="009D6FB9">
        <w:t xml:space="preserve"> </w:t>
      </w:r>
      <w:r w:rsidR="009D6FB9" w:rsidRPr="009D6FB9">
        <w:t>I</w:t>
      </w:r>
      <w:r w:rsidR="00706EEB" w:rsidRPr="009D6FB9">
        <w:t xml:space="preserve">nputs, parts, components and sub-assemblies move across our northern and southern borders </w:t>
      </w:r>
      <w:r w:rsidR="001D7E17" w:rsidRPr="009D6FB9">
        <w:t xml:space="preserve">several times among </w:t>
      </w:r>
      <w:r w:rsidR="00B93B57" w:rsidRPr="009D6FB9">
        <w:t xml:space="preserve">OEM and Tier 1, Tier 2 and </w:t>
      </w:r>
      <w:r w:rsidR="00B93B57">
        <w:t>Tier</w:t>
      </w:r>
      <w:r w:rsidR="5113F115">
        <w:t xml:space="preserve"> </w:t>
      </w:r>
      <w:r w:rsidR="00A11CBD">
        <w:t>3 s</w:t>
      </w:r>
      <w:r w:rsidR="00B93B57" w:rsidRPr="009D6FB9">
        <w:t>upplie</w:t>
      </w:r>
      <w:r w:rsidR="00C47D51">
        <w:t>r</w:t>
      </w:r>
      <w:r w:rsidR="00B93B57" w:rsidRPr="009D6FB9">
        <w:t xml:space="preserve">s in a </w:t>
      </w:r>
      <w:r w:rsidR="00E043DF" w:rsidRPr="009D6FB9">
        <w:t xml:space="preserve">well-oiled sequence </w:t>
      </w:r>
      <w:r w:rsidR="009D6FB9" w:rsidRPr="009D6FB9">
        <w:t>honed through decades of supply chain optimization throughout North America.</w:t>
      </w:r>
    </w:p>
    <w:p w14:paraId="26A0A50B" w14:textId="22227AAC" w:rsidR="0060284D" w:rsidRPr="002600E5" w:rsidRDefault="009A2233" w:rsidP="00662C75">
      <w:pPr>
        <w:rPr>
          <w:color w:val="FF0000"/>
        </w:rPr>
      </w:pPr>
      <w:r w:rsidRPr="00665052">
        <w:t>The foundation of this model is significant cross-border manufacturing investment</w:t>
      </w:r>
      <w:r w:rsidR="00020991">
        <w:t xml:space="preserve"> through which suppliers are acquired, subsidies formed</w:t>
      </w:r>
      <w:r w:rsidR="00F03CE4">
        <w:t xml:space="preserve">, and access to natural resources and critical inputs secured. </w:t>
      </w:r>
      <w:r w:rsidRPr="00C604EB">
        <w:t>U.S. investors hold $116.3 billion in foreign direct investment (FDI) assets in manufacturing in Canada and over $63 billion in Mexico.</w:t>
      </w:r>
      <w:r w:rsidR="005868F5">
        <w:rPr>
          <w:rStyle w:val="FootnoteReference"/>
        </w:rPr>
        <w:footnoteReference w:id="2"/>
      </w:r>
      <w:r w:rsidRPr="00C604EB">
        <w:t xml:space="preserve"> </w:t>
      </w:r>
      <w:r w:rsidR="00C604EB" w:rsidRPr="00C604EB">
        <w:t xml:space="preserve">U.S. investors </w:t>
      </w:r>
      <w:r w:rsidRPr="00C604EB">
        <w:t>hold over one third of FDI stock</w:t>
      </w:r>
      <w:r w:rsidR="00C604EB" w:rsidRPr="00C604EB">
        <w:t xml:space="preserve"> in Mexico</w:t>
      </w:r>
      <w:r w:rsidR="00BB7A92">
        <w:rPr>
          <w:rStyle w:val="FootnoteReference"/>
        </w:rPr>
        <w:footnoteReference w:id="3"/>
      </w:r>
      <w:r w:rsidRPr="00C604EB">
        <w:t xml:space="preserve"> – far above competitors like China.</w:t>
      </w:r>
      <w:r w:rsidR="00724663">
        <w:rPr>
          <w:rStyle w:val="FootnoteReference"/>
        </w:rPr>
        <w:footnoteReference w:id="4"/>
      </w:r>
      <w:r w:rsidRPr="00C604EB">
        <w:t xml:space="preserve"> These investments </w:t>
      </w:r>
      <w:r w:rsidR="00C604EB" w:rsidRPr="00C604EB">
        <w:t>deliver strong returns while</w:t>
      </w:r>
      <w:r w:rsidRPr="00C604EB">
        <w:t xml:space="preserve"> mak</w:t>
      </w:r>
      <w:r w:rsidR="00C604EB" w:rsidRPr="00C604EB">
        <w:t>ing</w:t>
      </w:r>
      <w:r w:rsidRPr="00C604EB">
        <w:t xml:space="preserve"> manufacturers more competitive. </w:t>
      </w:r>
      <w:r w:rsidR="00855FF6" w:rsidRPr="00855FF6">
        <w:t>The U</w:t>
      </w:r>
      <w:r w:rsidR="002600E5">
        <w:t xml:space="preserve">.S. is also </w:t>
      </w:r>
      <w:r w:rsidR="00855FF6" w:rsidRPr="00855FF6">
        <w:t>now the largest destination for investment from Mexico and Canada</w:t>
      </w:r>
      <w:r w:rsidR="002600E5">
        <w:t>. C</w:t>
      </w:r>
      <w:r w:rsidR="00855FF6" w:rsidRPr="00855FF6">
        <w:t>apital investment in the region grew 134</w:t>
      </w:r>
      <w:r w:rsidR="002600E5">
        <w:t>%</w:t>
      </w:r>
      <w:r w:rsidR="00855FF6" w:rsidRPr="00855FF6">
        <w:t xml:space="preserve"> since the implementation of the USMCA and now stands at $219 billion</w:t>
      </w:r>
      <w:r w:rsidR="009771B7">
        <w:rPr>
          <w:rStyle w:val="FootnoteReference"/>
        </w:rPr>
        <w:footnoteReference w:id="5"/>
      </w:r>
      <w:r w:rsidR="00855FF6" w:rsidRPr="00855FF6">
        <w:t>.</w:t>
      </w:r>
    </w:p>
    <w:p w14:paraId="1736B3CC" w14:textId="77777777" w:rsidR="002600E5" w:rsidRDefault="002600E5" w:rsidP="00662C75">
      <w:pPr>
        <w:rPr>
          <w:b/>
          <w:bCs/>
        </w:rPr>
      </w:pPr>
    </w:p>
    <w:p w14:paraId="1E6AF6F1" w14:textId="1F1F84CF" w:rsidR="007039B9" w:rsidRPr="005A5EDA" w:rsidRDefault="00BD1AFD" w:rsidP="00662C75">
      <w:pPr>
        <w:rPr>
          <w:b/>
          <w:bCs/>
        </w:rPr>
      </w:pPr>
      <w:r>
        <w:rPr>
          <w:b/>
          <w:bCs/>
        </w:rPr>
        <w:t>The Dominant Trading Relationship</w:t>
      </w:r>
    </w:p>
    <w:p w14:paraId="1A276E00" w14:textId="290E863E" w:rsidR="0060284D" w:rsidRPr="002600E5" w:rsidRDefault="00BD1AFD" w:rsidP="00BD1AFD">
      <w:r>
        <w:t>Since implementation of the USMCA</w:t>
      </w:r>
      <w:r w:rsidR="005A5EDA">
        <w:t xml:space="preserve">, Mexico and Canada </w:t>
      </w:r>
      <w:r>
        <w:t xml:space="preserve">have surpassed China as the U.S. top trading partners, </w:t>
      </w:r>
      <w:r w:rsidR="00E963C5">
        <w:t xml:space="preserve">together </w:t>
      </w:r>
      <w:r>
        <w:t xml:space="preserve">accounting for about one-quarter of U.S. exports and about one-third of U.S. imports. There is no more important region for U.S. manufacturing </w:t>
      </w:r>
      <w:proofErr w:type="gramStart"/>
      <w:r>
        <w:t>trade</w:t>
      </w:r>
      <w:proofErr w:type="gramEnd"/>
      <w:r w:rsidR="00A8337B">
        <w:t xml:space="preserve"> and none more symbiotic, characterized by longstanding supplier networks, </w:t>
      </w:r>
      <w:r w:rsidR="00A8337B">
        <w:lastRenderedPageBreak/>
        <w:t xml:space="preserve">complementary production activities, and a high degree of related party transactions – U.S. manufacturers have significant operations throughout the entire region. </w:t>
      </w:r>
    </w:p>
    <w:p w14:paraId="341E4173" w14:textId="47A4CBB0" w:rsidR="00BD1AFD" w:rsidRDefault="00A8337B" w:rsidP="00BD1AFD">
      <w:r w:rsidRPr="00A8337B">
        <w:rPr>
          <w:b/>
          <w:bCs/>
        </w:rPr>
        <w:t>Bigger Home Advantage</w:t>
      </w:r>
      <w:r w:rsidR="00E874E5">
        <w:rPr>
          <w:b/>
          <w:bCs/>
        </w:rPr>
        <w:t xml:space="preserve"> </w:t>
      </w:r>
      <w:r w:rsidR="00746D4E">
        <w:rPr>
          <w:b/>
          <w:bCs/>
        </w:rPr>
        <w:t>–</w:t>
      </w:r>
      <w:r w:rsidR="00E874E5">
        <w:rPr>
          <w:b/>
          <w:bCs/>
        </w:rPr>
        <w:t xml:space="preserve"> </w:t>
      </w:r>
      <w:r w:rsidR="00746D4E">
        <w:rPr>
          <w:b/>
          <w:bCs/>
        </w:rPr>
        <w:t>Sales at Home and Throughout North America</w:t>
      </w:r>
      <w:r w:rsidRPr="00A8337B">
        <w:rPr>
          <w:b/>
          <w:bCs/>
        </w:rPr>
        <w:t>:</w:t>
      </w:r>
      <w:r>
        <w:t xml:space="preserve"> </w:t>
      </w:r>
      <w:r w:rsidR="00BD1AFD">
        <w:t xml:space="preserve">Over </w:t>
      </w:r>
      <w:r w:rsidR="00BD1AFD" w:rsidRPr="00FA31B0">
        <w:rPr>
          <w:highlight w:val="yellow"/>
        </w:rPr>
        <w:t>XX%</w:t>
      </w:r>
      <w:r w:rsidR="00C87D92">
        <w:t xml:space="preserve"> </w:t>
      </w:r>
      <w:r w:rsidR="00C87D92" w:rsidRPr="00C87D92">
        <w:rPr>
          <w:highlight w:val="yellow"/>
        </w:rPr>
        <w:t>[pending updated figures]</w:t>
      </w:r>
      <w:r w:rsidR="00BD1AFD">
        <w:t xml:space="preserve"> of manufacturing output in the U.S. in 2024 was sold in the U.S., Canada and Mexico. </w:t>
      </w:r>
      <w:r w:rsidR="00BD1AFD" w:rsidRPr="007A4811">
        <w:rPr>
          <w:b/>
          <w:color w:val="215E99" w:themeColor="text2" w:themeTint="BF"/>
        </w:rPr>
        <w:t>Canada and Mexico</w:t>
      </w:r>
      <w:r w:rsidR="005E211B">
        <w:rPr>
          <w:b/>
          <w:color w:val="215E99" w:themeColor="text2" w:themeTint="BF"/>
        </w:rPr>
        <w:t>’s</w:t>
      </w:r>
      <w:r w:rsidR="00BD1AFD" w:rsidRPr="007A4811">
        <w:rPr>
          <w:b/>
          <w:color w:val="215E99" w:themeColor="text2" w:themeTint="BF"/>
        </w:rPr>
        <w:t xml:space="preserve"> purchas</w:t>
      </w:r>
      <w:r w:rsidR="005E211B">
        <w:rPr>
          <w:b/>
          <w:color w:val="215E99" w:themeColor="text2" w:themeTint="BF"/>
        </w:rPr>
        <w:t>es of</w:t>
      </w:r>
      <w:r w:rsidR="00BD1AFD" w:rsidRPr="007A4811">
        <w:rPr>
          <w:b/>
          <w:color w:val="215E99" w:themeColor="text2" w:themeTint="BF"/>
        </w:rPr>
        <w:t xml:space="preserve"> one-</w:t>
      </w:r>
      <w:r w:rsidR="00C968F2">
        <w:rPr>
          <w:b/>
          <w:color w:val="215E99" w:themeColor="text2" w:themeTint="BF"/>
        </w:rPr>
        <w:t>fourth</w:t>
      </w:r>
      <w:r w:rsidR="00BD1AFD" w:rsidRPr="007A4811">
        <w:rPr>
          <w:b/>
          <w:color w:val="215E99" w:themeColor="text2" w:themeTint="BF"/>
        </w:rPr>
        <w:t xml:space="preserve"> of U.S. manufactured goods exports in 2024</w:t>
      </w:r>
      <w:r w:rsidR="005E211B">
        <w:rPr>
          <w:b/>
          <w:color w:val="215E99" w:themeColor="text2" w:themeTint="BF"/>
        </w:rPr>
        <w:t xml:space="preserve"> were</w:t>
      </w:r>
      <w:r w:rsidR="00BD1AFD" w:rsidRPr="007A4811">
        <w:rPr>
          <w:b/>
          <w:color w:val="215E99" w:themeColor="text2" w:themeTint="BF"/>
        </w:rPr>
        <w:t xml:space="preserve"> more than the next ten U.S. trading partners combined.</w:t>
      </w:r>
    </w:p>
    <w:p w14:paraId="07C1AF66" w14:textId="77777777" w:rsidR="00BD1AFD" w:rsidRDefault="00BD1AFD" w:rsidP="00BD1AFD">
      <w:r>
        <w:rPr>
          <w:noProof/>
        </w:rPr>
        <w:drawing>
          <wp:inline distT="0" distB="0" distL="0" distR="0" wp14:anchorId="27111C4E" wp14:editId="56779308">
            <wp:extent cx="5943600" cy="3237230"/>
            <wp:effectExtent l="0" t="0" r="0" b="1270"/>
            <wp:docPr id="322032562" name="Picture 18" descr="A pie chart with blue and grey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32562" name="Picture 18" descr="A pie chart with blue and grey circl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37230"/>
                    </a:xfrm>
                    <a:prstGeom prst="rect">
                      <a:avLst/>
                    </a:prstGeom>
                    <a:noFill/>
                    <a:ln>
                      <a:noFill/>
                    </a:ln>
                  </pic:spPr>
                </pic:pic>
              </a:graphicData>
            </a:graphic>
          </wp:inline>
        </w:drawing>
      </w:r>
    </w:p>
    <w:p w14:paraId="41D6A7A1" w14:textId="6E58A86A" w:rsidR="00BD1AFD" w:rsidRDefault="0089178E" w:rsidP="00BD1AFD">
      <w:r>
        <w:rPr>
          <w:noProof/>
        </w:rPr>
        <w:lastRenderedPageBreak/>
        <w:drawing>
          <wp:anchor distT="0" distB="0" distL="114300" distR="114300" simplePos="0" relativeHeight="251658240" behindDoc="0" locked="0" layoutInCell="1" allowOverlap="1" wp14:anchorId="44508AAC" wp14:editId="7AE51C6F">
            <wp:simplePos x="0" y="0"/>
            <wp:positionH relativeFrom="margin">
              <wp:align>center</wp:align>
            </wp:positionH>
            <wp:positionV relativeFrom="paragraph">
              <wp:posOffset>0</wp:posOffset>
            </wp:positionV>
            <wp:extent cx="7031736" cy="3163824"/>
            <wp:effectExtent l="0" t="0" r="0" b="0"/>
            <wp:wrapTopAndBottom/>
            <wp:docPr id="180824168" name="Picture 17" descr="A graph of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4168" name="Picture 17" descr="A graph of blue squar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31736" cy="31638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21232" w14:textId="13839B9E" w:rsidR="00D963C1" w:rsidRPr="00334933" w:rsidRDefault="00BD1AFD" w:rsidP="00A2285A">
      <w:r>
        <w:t xml:space="preserve">Most U.S. manufacturing sectors count Canada and Mexico as their top </w:t>
      </w:r>
      <w:r w:rsidR="008F6AE9">
        <w:t>sales markets</w:t>
      </w:r>
      <w:r>
        <w:t xml:space="preserve">. </w:t>
      </w:r>
      <w:r w:rsidRPr="00613D8B">
        <w:rPr>
          <w:highlight w:val="yellow"/>
        </w:rPr>
        <w:t>[pending data on # of sectors that have CA/MX as top markets]</w:t>
      </w:r>
      <w:r>
        <w:t xml:space="preserve"> </w:t>
      </w:r>
      <w:r w:rsidRPr="00A637AA">
        <w:rPr>
          <w:b/>
          <w:color w:val="215E99" w:themeColor="text2" w:themeTint="BF"/>
        </w:rPr>
        <w:t xml:space="preserve">Over the last 10 years, many manufacturing sectors saw the best export performance with Mexico and Canada compared to the rest of the world. </w:t>
      </w:r>
    </w:p>
    <w:p w14:paraId="7E8465D6" w14:textId="77777777" w:rsidR="00D963C1" w:rsidRDefault="00D963C1" w:rsidP="00A2285A">
      <w:pPr>
        <w:rPr>
          <w:b/>
          <w:bCs/>
        </w:rPr>
      </w:pPr>
    </w:p>
    <w:p w14:paraId="3A30F3DC" w14:textId="79DCF146" w:rsidR="00A2285A" w:rsidRDefault="00D963C1" w:rsidP="00A2285A">
      <w:r>
        <w:rPr>
          <w:noProof/>
        </w:rPr>
        <w:lastRenderedPageBreak/>
        <w:drawing>
          <wp:anchor distT="0" distB="0" distL="114300" distR="114300" simplePos="0" relativeHeight="251658241" behindDoc="0" locked="0" layoutInCell="1" allowOverlap="0" wp14:anchorId="451F0362" wp14:editId="1E501F5C">
            <wp:simplePos x="0" y="0"/>
            <wp:positionH relativeFrom="column">
              <wp:posOffset>-450850</wp:posOffset>
            </wp:positionH>
            <wp:positionV relativeFrom="paragraph">
              <wp:posOffset>0</wp:posOffset>
            </wp:positionV>
            <wp:extent cx="6699250" cy="4095034"/>
            <wp:effectExtent l="0" t="0" r="6350" b="1270"/>
            <wp:wrapTopAndBottom/>
            <wp:docPr id="1835645370" name="Picture 19"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hart 1, Chart el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250" cy="4095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85A">
        <w:t xml:space="preserve"> </w:t>
      </w:r>
    </w:p>
    <w:p w14:paraId="0793A472" w14:textId="5D38141D" w:rsidR="00A2285A" w:rsidRDefault="00B06C0E" w:rsidP="00A2285A">
      <w:r>
        <w:rPr>
          <w:b/>
          <w:bCs/>
        </w:rPr>
        <w:t>Reliable Source of Manufacturing Inputs</w:t>
      </w:r>
      <w:r w:rsidR="00D963C1" w:rsidRPr="00A8337B">
        <w:rPr>
          <w:b/>
          <w:bCs/>
        </w:rPr>
        <w:t>:</w:t>
      </w:r>
      <w:r w:rsidR="00D963C1">
        <w:t xml:space="preserve">  Mexico and </w:t>
      </w:r>
      <w:r w:rsidR="00A2285A">
        <w:t>Canada are also major sources of intermediate goods</w:t>
      </w:r>
      <w:r w:rsidR="0099008C">
        <w:t xml:space="preserve"> and capital equipment for manufacturing in the U.S. </w:t>
      </w:r>
      <w:r w:rsidR="006D1C93">
        <w:t xml:space="preserve">Seventy-two </w:t>
      </w:r>
      <w:r w:rsidR="00C87D92">
        <w:t xml:space="preserve">percent </w:t>
      </w:r>
      <w:r w:rsidR="007F390E">
        <w:t>of imports from Canada and 6</w:t>
      </w:r>
      <w:r w:rsidR="006D1C93">
        <w:t>3</w:t>
      </w:r>
      <w:r w:rsidR="007F390E">
        <w:t>%</w:t>
      </w:r>
      <w:r w:rsidR="00DC186A">
        <w:t xml:space="preserve"> of imports from Mexico are </w:t>
      </w:r>
      <w:r w:rsidR="006F2EA7">
        <w:t xml:space="preserve">industrial </w:t>
      </w:r>
      <w:r w:rsidR="00A2285A">
        <w:t>materials, parts, and components</w:t>
      </w:r>
      <w:r w:rsidR="006F2EA7">
        <w:t xml:space="preserve"> that go into further manufacturing in the U.S. and </w:t>
      </w:r>
      <w:r w:rsidR="00A2285A">
        <w:t xml:space="preserve">the </w:t>
      </w:r>
      <w:proofErr w:type="gramStart"/>
      <w:r w:rsidR="00A2285A">
        <w:t>machinery</w:t>
      </w:r>
      <w:proofErr w:type="gramEnd"/>
      <w:r w:rsidR="00A2285A">
        <w:t xml:space="preserve"> and equipment installed in American factories. </w:t>
      </w:r>
    </w:p>
    <w:p w14:paraId="46185A44" w14:textId="77777777" w:rsidR="00A2285A" w:rsidRDefault="00A2285A" w:rsidP="00A2285A">
      <w:r>
        <w:rPr>
          <w:noProof/>
        </w:rPr>
        <w:lastRenderedPageBreak/>
        <w:drawing>
          <wp:anchor distT="0" distB="0" distL="114300" distR="114300" simplePos="0" relativeHeight="251658242" behindDoc="0" locked="0" layoutInCell="1" allowOverlap="1" wp14:anchorId="6E4B151A" wp14:editId="773DFC7A">
            <wp:simplePos x="0" y="0"/>
            <wp:positionH relativeFrom="column">
              <wp:posOffset>-457200</wp:posOffset>
            </wp:positionH>
            <wp:positionV relativeFrom="paragraph">
              <wp:posOffset>210</wp:posOffset>
            </wp:positionV>
            <wp:extent cx="6877050" cy="3160762"/>
            <wp:effectExtent l="0" t="0" r="0" b="1905"/>
            <wp:wrapTopAndBottom/>
            <wp:docPr id="559283884" name="Picture 2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83884" name="Picture 21" descr="A graph with blue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499" cy="31664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4BCD07" w14:textId="29001DA7" w:rsidR="00A2285A" w:rsidRDefault="009A5964" w:rsidP="00A2285A">
      <w:r w:rsidRPr="009E761E">
        <w:rPr>
          <w:b/>
          <w:bCs/>
        </w:rPr>
        <w:t xml:space="preserve">Sales To and From </w:t>
      </w:r>
      <w:r w:rsidR="009E1AB9" w:rsidRPr="009E761E">
        <w:rPr>
          <w:b/>
          <w:bCs/>
        </w:rPr>
        <w:t>Related Parties:</w:t>
      </w:r>
      <w:r w:rsidR="009E1AB9">
        <w:t xml:space="preserve"> </w:t>
      </w:r>
      <w:r w:rsidR="00A2285A">
        <w:t xml:space="preserve">These inputs </w:t>
      </w:r>
      <w:r w:rsidR="00FB7398">
        <w:t xml:space="preserve">help </w:t>
      </w:r>
      <w:r w:rsidR="00A2285A">
        <w:t xml:space="preserve">power America’s manufacturing might. </w:t>
      </w:r>
      <w:r w:rsidR="00D3382A">
        <w:t>A significant proportion of</w:t>
      </w:r>
      <w:r w:rsidR="006F230B">
        <w:t xml:space="preserve"> U.S.</w:t>
      </w:r>
      <w:r w:rsidR="00A2285A">
        <w:t xml:space="preserve"> </w:t>
      </w:r>
      <w:r w:rsidR="006F230B">
        <w:t xml:space="preserve">manufacturing </w:t>
      </w:r>
      <w:r w:rsidR="00A2285A">
        <w:t xml:space="preserve">trade </w:t>
      </w:r>
      <w:r w:rsidR="006F230B">
        <w:t xml:space="preserve">with Canada and Mexico </w:t>
      </w:r>
      <w:r w:rsidR="00A2285A">
        <w:t xml:space="preserve">is conducted by “related parties” </w:t>
      </w:r>
      <w:r w:rsidR="00694245">
        <w:t>– businesses owned</w:t>
      </w:r>
      <w:r w:rsidR="00A2285A" w:rsidRPr="00A47F12">
        <w:t xml:space="preserve"> wholly or partially by the same parent company.</w:t>
      </w:r>
      <w:r w:rsidR="00B676F6">
        <w:rPr>
          <w:rStyle w:val="FootnoteReference"/>
        </w:rPr>
        <w:footnoteReference w:id="6"/>
      </w:r>
      <w:r w:rsidR="00A2285A" w:rsidRPr="00A47F12">
        <w:t xml:space="preserve"> </w:t>
      </w:r>
      <w:r w:rsidR="00A2285A">
        <w:t xml:space="preserve">These transactions account for nearly $200 billion in U.S. exports and over $400 billion in U.S. imports. </w:t>
      </w:r>
      <w:r w:rsidR="00A2285A" w:rsidRPr="00A47F12">
        <w:t>In some high-performance sectors like automotive and aerospace, these transactions account for 76</w:t>
      </w:r>
      <w:r w:rsidR="00D6707C">
        <w:t>%</w:t>
      </w:r>
      <w:r w:rsidR="00A2285A" w:rsidRPr="00A47F12">
        <w:t xml:space="preserve"> of U.S. trade with Mexico and Canada. For goods like electrical equipment, appliances, and computers, the share is </w:t>
      </w:r>
      <w:r w:rsidR="00D6707C">
        <w:t>also high</w:t>
      </w:r>
      <w:r w:rsidR="00A2285A" w:rsidRPr="00A47F12">
        <w:t xml:space="preserve"> </w:t>
      </w:r>
      <w:r w:rsidR="00D6707C">
        <w:t xml:space="preserve">at </w:t>
      </w:r>
      <w:r w:rsidR="00A2285A" w:rsidRPr="00A47F12">
        <w:t>65</w:t>
      </w:r>
      <w:r w:rsidR="00D6707C">
        <w:t>%</w:t>
      </w:r>
      <w:r w:rsidR="00A2285A" w:rsidRPr="00A47F12">
        <w:t>.</w:t>
      </w:r>
      <w:r w:rsidR="000D6F92">
        <w:rPr>
          <w:rStyle w:val="FootnoteReference"/>
        </w:rPr>
        <w:footnoteReference w:id="7"/>
      </w:r>
      <w:r w:rsidR="00A2285A" w:rsidRPr="00A47F12">
        <w:t xml:space="preserve"> </w:t>
      </w:r>
    </w:p>
    <w:p w14:paraId="0A0555B8" w14:textId="6B0CD06C" w:rsidR="00A2285A" w:rsidRDefault="00A2285A" w:rsidP="00A2285A">
      <w:r>
        <w:t xml:space="preserve">This translates into substantial U.S. content in manufactured imports coming into the U.S. from Mexico and Canada. </w:t>
      </w:r>
      <w:r w:rsidR="00793D7F">
        <w:t>Related party trade also</w:t>
      </w:r>
      <w:r>
        <w:t xml:space="preserve"> supports U.S. exports of manufactured goods to markets around the world.</w:t>
      </w:r>
    </w:p>
    <w:p w14:paraId="09B634F6" w14:textId="77777777" w:rsidR="00A2285A" w:rsidRPr="004F7DD3" w:rsidRDefault="00A2285A" w:rsidP="00A2285A">
      <w:r>
        <w:rPr>
          <w:noProof/>
        </w:rPr>
        <w:lastRenderedPageBreak/>
        <w:drawing>
          <wp:inline distT="0" distB="0" distL="0" distR="0" wp14:anchorId="244E24F8" wp14:editId="64ECFB3C">
            <wp:extent cx="5781675" cy="3150235"/>
            <wp:effectExtent l="0" t="0" r="9525" b="0"/>
            <wp:docPr id="1136994352" name="Picture 22" descr="A graph of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94352" name="Picture 22" descr="A graph of blue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3150235"/>
                    </a:xfrm>
                    <a:prstGeom prst="rect">
                      <a:avLst/>
                    </a:prstGeom>
                    <a:noFill/>
                    <a:ln>
                      <a:noFill/>
                    </a:ln>
                  </pic:spPr>
                </pic:pic>
              </a:graphicData>
            </a:graphic>
          </wp:inline>
        </w:drawing>
      </w:r>
    </w:p>
    <w:p w14:paraId="4F5AB863" w14:textId="77777777" w:rsidR="00EE1E9C" w:rsidRDefault="00EE1E9C" w:rsidP="00662C75">
      <w:pPr>
        <w:rPr>
          <w:b/>
          <w:bCs/>
        </w:rPr>
      </w:pPr>
    </w:p>
    <w:p w14:paraId="05DD3968" w14:textId="32FD19DB" w:rsidR="00EE1E9C" w:rsidRPr="00EE1E9C" w:rsidRDefault="005761DB" w:rsidP="00662C75">
      <w:pPr>
        <w:rPr>
          <w:b/>
          <w:color w:val="215E99" w:themeColor="text2" w:themeTint="BF"/>
        </w:rPr>
      </w:pPr>
      <w:r>
        <w:rPr>
          <w:b/>
          <w:bCs/>
        </w:rPr>
        <w:t xml:space="preserve">Nearshoring from China: </w:t>
      </w:r>
      <w:r>
        <w:t>A</w:t>
      </w:r>
      <w:r w:rsidR="00BD1AFD">
        <w:t>s the U.S. re-align</w:t>
      </w:r>
      <w:r>
        <w:t>s</w:t>
      </w:r>
      <w:r w:rsidR="00BD1AFD">
        <w:t xml:space="preserve"> its economic relationship with China, the USMCA has enabled Mexico and Canada to replace China as the U.S. top trading partners, with imports from Mexico growing as imports from China have fallen.</w:t>
      </w:r>
      <w:r w:rsidR="00B20630">
        <w:t xml:space="preserve"> </w:t>
      </w:r>
      <w:r w:rsidR="00B20630" w:rsidRPr="00881EC9">
        <w:rPr>
          <w:b/>
          <w:color w:val="215E99" w:themeColor="text2" w:themeTint="BF"/>
        </w:rPr>
        <w:t xml:space="preserve">The value of imports of </w:t>
      </w:r>
      <w:r w:rsidR="00881EC9" w:rsidRPr="00881EC9">
        <w:rPr>
          <w:b/>
          <w:color w:val="215E99" w:themeColor="text2" w:themeTint="BF"/>
        </w:rPr>
        <w:t>manufacturing inputs from North America is now three times greater than from China.</w:t>
      </w:r>
      <w:r w:rsidR="00EE1E9C" w:rsidRPr="00B23D5E">
        <w:rPr>
          <w:noProof/>
        </w:rPr>
        <w:drawing>
          <wp:anchor distT="0" distB="0" distL="114300" distR="114300" simplePos="0" relativeHeight="251658243" behindDoc="0" locked="0" layoutInCell="1" allowOverlap="1" wp14:anchorId="5A360C5C" wp14:editId="5D9B5E1C">
            <wp:simplePos x="0" y="0"/>
            <wp:positionH relativeFrom="column">
              <wp:posOffset>0</wp:posOffset>
            </wp:positionH>
            <wp:positionV relativeFrom="page">
              <wp:posOffset>5689600</wp:posOffset>
            </wp:positionV>
            <wp:extent cx="5943600" cy="3331845"/>
            <wp:effectExtent l="0" t="0" r="0" b="1905"/>
            <wp:wrapTopAndBottom/>
            <wp:docPr id="1757948966" name="Picture 1" descr="A graph of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48966" name="Picture 1" descr="A graph of blue and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43600" cy="3331845"/>
                    </a:xfrm>
                    <a:prstGeom prst="rect">
                      <a:avLst/>
                    </a:prstGeom>
                  </pic:spPr>
                </pic:pic>
              </a:graphicData>
            </a:graphic>
          </wp:anchor>
        </w:drawing>
      </w:r>
      <w:r w:rsidR="00B54683">
        <w:rPr>
          <w:b/>
          <w:color w:val="215E99" w:themeColor="text2" w:themeTint="BF"/>
        </w:rPr>
        <w:t xml:space="preserve"> And goods </w:t>
      </w:r>
      <w:r w:rsidR="00B54683" w:rsidRPr="00B54683">
        <w:rPr>
          <w:b/>
          <w:color w:val="215E99" w:themeColor="text2" w:themeTint="BF"/>
        </w:rPr>
        <w:t xml:space="preserve">produced in Mexico for export to the United States typically contain </w:t>
      </w:r>
      <w:r w:rsidR="00B54683" w:rsidRPr="00B54683">
        <w:rPr>
          <w:b/>
          <w:color w:val="215E99" w:themeColor="text2" w:themeTint="BF"/>
        </w:rPr>
        <w:lastRenderedPageBreak/>
        <w:t>about 40% U.S. content (25% from Canada),</w:t>
      </w:r>
      <w:r w:rsidR="00B84942">
        <w:rPr>
          <w:b/>
          <w:color w:val="215E99" w:themeColor="text2" w:themeTint="BF"/>
        </w:rPr>
        <w:t xml:space="preserve"> versus 4% U.S. content in imports from China.</w:t>
      </w:r>
      <w:r w:rsidR="00CA464D">
        <w:rPr>
          <w:rStyle w:val="FootnoteReference"/>
          <w:b/>
          <w:color w:val="215E99" w:themeColor="text2" w:themeTint="BF"/>
        </w:rPr>
        <w:footnoteReference w:id="8"/>
      </w:r>
    </w:p>
    <w:p w14:paraId="3905F1E9" w14:textId="041BCBF7" w:rsidR="00BD1AFD" w:rsidRDefault="00EE1E9C" w:rsidP="00662C75">
      <w:r>
        <w:rPr>
          <w:noProof/>
        </w:rPr>
        <w:drawing>
          <wp:anchor distT="0" distB="0" distL="114300" distR="114300" simplePos="0" relativeHeight="251658244" behindDoc="0" locked="0" layoutInCell="1" allowOverlap="1" wp14:anchorId="489A6271" wp14:editId="396C7455">
            <wp:simplePos x="0" y="0"/>
            <wp:positionH relativeFrom="margin">
              <wp:align>center</wp:align>
            </wp:positionH>
            <wp:positionV relativeFrom="paragraph">
              <wp:posOffset>0</wp:posOffset>
            </wp:positionV>
            <wp:extent cx="6745605" cy="3098800"/>
            <wp:effectExtent l="0" t="0" r="0" b="6350"/>
            <wp:wrapTopAndBottom/>
            <wp:docPr id="815096471" name="Picture 20" descr="A graph showing the growth of the us doll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22202" name="Picture 20" descr="A graph showing the growth of the us dolla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5605" cy="309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C2981" w14:textId="4C220B64" w:rsidR="000A0D19" w:rsidRPr="00A8337B" w:rsidRDefault="000A0D19" w:rsidP="000A0D19">
      <w:pPr>
        <w:rPr>
          <w:color w:val="FF0000"/>
        </w:rPr>
      </w:pPr>
      <w:r w:rsidRPr="000A0D19">
        <w:rPr>
          <w:b/>
          <w:bCs/>
        </w:rPr>
        <w:t>Supporting U.S. Manufacturing Jobs:</w:t>
      </w:r>
      <w:r>
        <w:rPr>
          <w:b/>
          <w:bCs/>
        </w:rPr>
        <w:t xml:space="preserve"> </w:t>
      </w:r>
      <w:r w:rsidR="007D5A28" w:rsidRPr="007D5A28">
        <w:t>Economic</w:t>
      </w:r>
      <w:r w:rsidRPr="007D5A28">
        <w:t xml:space="preserve"> integrat</w:t>
      </w:r>
      <w:r w:rsidR="007D5A28" w:rsidRPr="007D5A28">
        <w:t xml:space="preserve">ion in North America </w:t>
      </w:r>
      <w:r w:rsidRPr="007D5A28">
        <w:t>supports American jobs. Exports to Mexico and Canada support nearly 2 million American workers, and U.S. global exports of manufacturing – achieved in part by the competitive edge enabled by cross-border production networks – support 5 million American workers. </w:t>
      </w:r>
    </w:p>
    <w:p w14:paraId="47111041" w14:textId="41E92A14" w:rsidR="000A0D19" w:rsidRPr="001717D2" w:rsidRDefault="000A0D19" w:rsidP="000A0D19">
      <w:r w:rsidRPr="001717D2">
        <w:t>This model not only employs Americans – it helps make America more productive</w:t>
      </w:r>
      <w:r w:rsidR="00C91897" w:rsidRPr="001717D2">
        <w:t xml:space="preserve"> </w:t>
      </w:r>
      <w:r w:rsidRPr="001717D2">
        <w:t>and competitive. The U</w:t>
      </w:r>
      <w:r w:rsidR="00C91897" w:rsidRPr="001717D2">
        <w:t>.S.</w:t>
      </w:r>
      <w:r w:rsidRPr="001717D2">
        <w:t xml:space="preserve"> lead</w:t>
      </w:r>
      <w:r w:rsidR="00C91897" w:rsidRPr="001717D2">
        <w:t xml:space="preserve">s </w:t>
      </w:r>
      <w:r w:rsidRPr="001717D2">
        <w:t>in real manufacturing value-added per worker, a critical asset against large competitors. For example, U.S. manufacturing workers are nearly 6 times more productive than a Chinese manufacturing worker,</w:t>
      </w:r>
      <w:r w:rsidR="00D527A9" w:rsidRPr="00D527A9">
        <w:rPr>
          <w:rStyle w:val="FootnoteReference"/>
        </w:rPr>
        <w:t xml:space="preserve"> </w:t>
      </w:r>
      <w:r w:rsidR="00D527A9">
        <w:rPr>
          <w:rStyle w:val="FootnoteReference"/>
        </w:rPr>
        <w:footnoteReference w:id="9"/>
      </w:r>
      <w:r w:rsidRPr="001717D2">
        <w:t xml:space="preserve"> while U.S. firms </w:t>
      </w:r>
      <w:r w:rsidR="00F90D0C" w:rsidRPr="001717D2">
        <w:t>also</w:t>
      </w:r>
      <w:r w:rsidRPr="001717D2">
        <w:t xml:space="preserve"> spend more on R&amp;D than the Chinese firms.</w:t>
      </w:r>
      <w:r w:rsidR="005C79DA">
        <w:rPr>
          <w:rStyle w:val="FootnoteReference"/>
        </w:rPr>
        <w:footnoteReference w:id="10"/>
      </w:r>
      <w:r w:rsidR="00D527A9" w:rsidRPr="001717D2" w:rsidDel="005C79DA">
        <w:rPr>
          <w:vertAlign w:val="superscript"/>
        </w:rPr>
        <w:t xml:space="preserve"> </w:t>
      </w:r>
      <w:r w:rsidRPr="001717D2">
        <w:t xml:space="preserve"> As manufacturers look to compete, </w:t>
      </w:r>
      <w:r w:rsidR="00F90D0C" w:rsidRPr="001717D2">
        <w:t xml:space="preserve">the </w:t>
      </w:r>
      <w:r w:rsidRPr="001717D2">
        <w:t>productivity</w:t>
      </w:r>
      <w:r w:rsidR="00F90D0C" w:rsidRPr="001717D2">
        <w:t xml:space="preserve"> advantages</w:t>
      </w:r>
      <w:r w:rsidRPr="001717D2">
        <w:t xml:space="preserve">, </w:t>
      </w:r>
      <w:r w:rsidR="001717D2" w:rsidRPr="001717D2">
        <w:t>supported</w:t>
      </w:r>
      <w:r w:rsidRPr="001717D2">
        <w:t xml:space="preserve"> by </w:t>
      </w:r>
      <w:r w:rsidR="001717D2" w:rsidRPr="001717D2">
        <w:t>preferential</w:t>
      </w:r>
      <w:r w:rsidRPr="001717D2">
        <w:t xml:space="preserve"> trade and investment with Mexico and Canada</w:t>
      </w:r>
      <w:r w:rsidR="001717D2" w:rsidRPr="001717D2">
        <w:t xml:space="preserve"> under </w:t>
      </w:r>
      <w:r w:rsidRPr="001717D2">
        <w:t>USMCA, remain critical</w:t>
      </w:r>
      <w:r w:rsidR="001717D2">
        <w:t xml:space="preserve"> to preserve and enhance.</w:t>
      </w:r>
    </w:p>
    <w:p w14:paraId="212A1C9B" w14:textId="74A97802" w:rsidR="00662C75" w:rsidRPr="000A0D19" w:rsidRDefault="00662C75" w:rsidP="00662C75"/>
    <w:p w14:paraId="09578735" w14:textId="77777777" w:rsidR="00F61FCA" w:rsidRDefault="00F61FCA" w:rsidP="00F61FCA"/>
    <w:p w14:paraId="315F1997" w14:textId="5C7D0577" w:rsidR="008806C2" w:rsidRDefault="00A209DF" w:rsidP="001C16D6">
      <w:r>
        <w:rPr>
          <w:noProof/>
        </w:rPr>
        <w:lastRenderedPageBreak/>
        <mc:AlternateContent>
          <mc:Choice Requires="wps">
            <w:drawing>
              <wp:anchor distT="0" distB="0" distL="114300" distR="114300" simplePos="0" relativeHeight="251659268" behindDoc="0" locked="0" layoutInCell="1" allowOverlap="1" wp14:anchorId="43479427" wp14:editId="7DDC9248">
                <wp:simplePos x="0" y="0"/>
                <wp:positionH relativeFrom="column">
                  <wp:posOffset>12700</wp:posOffset>
                </wp:positionH>
                <wp:positionV relativeFrom="paragraph">
                  <wp:posOffset>114300</wp:posOffset>
                </wp:positionV>
                <wp:extent cx="6134100" cy="25400"/>
                <wp:effectExtent l="0" t="0" r="19050" b="31750"/>
                <wp:wrapNone/>
                <wp:docPr id="1294253742" name="Straight Connector 1"/>
                <wp:cNvGraphicFramePr/>
                <a:graphic xmlns:a="http://schemas.openxmlformats.org/drawingml/2006/main">
                  <a:graphicData uri="http://schemas.microsoft.com/office/word/2010/wordprocessingShape">
                    <wps:wsp>
                      <wps:cNvCnPr/>
                      <wps:spPr>
                        <a:xfrm>
                          <a:off x="0" y="0"/>
                          <a:ext cx="613410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8CE0A1" id="Straight Connector 1" o:spid="_x0000_s1026" style="position:absolute;z-index:251659268;visibility:visible;mso-wrap-style:square;mso-wrap-distance-left:9pt;mso-wrap-distance-top:0;mso-wrap-distance-right:9pt;mso-wrap-distance-bottom:0;mso-position-horizontal:absolute;mso-position-horizontal-relative:text;mso-position-vertical:absolute;mso-position-vertical-relative:text" from="1pt,9pt" to="48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" strokecolor="#156082 [3204]" strokeweight="1.5pt">
                <v:stroke joinstyle="miter"/>
              </v:line>
            </w:pict>
          </mc:Fallback>
        </mc:AlternateContent>
      </w:r>
    </w:p>
    <w:p w14:paraId="10F99974" w14:textId="7E104069" w:rsidR="00B0150B" w:rsidRPr="000B3A7A" w:rsidRDefault="008806C2" w:rsidP="001C16D6">
      <w:pPr>
        <w:rPr>
          <w:b/>
          <w:color w:val="215E99" w:themeColor="text2" w:themeTint="BF"/>
          <w:sz w:val="28"/>
          <w:szCs w:val="28"/>
        </w:rPr>
      </w:pPr>
      <w:r w:rsidRPr="000B3A7A">
        <w:rPr>
          <w:b/>
          <w:color w:val="215E99" w:themeColor="text2" w:themeTint="BF"/>
          <w:sz w:val="28"/>
          <w:szCs w:val="28"/>
        </w:rPr>
        <w:t xml:space="preserve">NAM Recommendations for </w:t>
      </w:r>
      <w:r w:rsidR="00662C75" w:rsidRPr="000B3A7A">
        <w:rPr>
          <w:b/>
          <w:color w:val="215E99" w:themeColor="text2" w:themeTint="BF"/>
          <w:sz w:val="28"/>
          <w:szCs w:val="28"/>
        </w:rPr>
        <w:t>USMCA</w:t>
      </w:r>
      <w:r w:rsidRPr="000B3A7A">
        <w:rPr>
          <w:b/>
          <w:color w:val="215E99" w:themeColor="text2" w:themeTint="BF"/>
          <w:sz w:val="28"/>
          <w:szCs w:val="28"/>
        </w:rPr>
        <w:t xml:space="preserve"> Review</w:t>
      </w:r>
    </w:p>
    <w:p w14:paraId="733FD7C5" w14:textId="77777777" w:rsidR="00507328" w:rsidRPr="008806C2" w:rsidRDefault="00507328" w:rsidP="00507328">
      <w:pPr>
        <w:rPr>
          <w:b/>
          <w:bCs/>
        </w:rPr>
      </w:pPr>
      <w:r w:rsidRPr="008806C2">
        <w:rPr>
          <w:b/>
          <w:bCs/>
        </w:rPr>
        <w:t>Assure Operational Continuity</w:t>
      </w:r>
    </w:p>
    <w:p w14:paraId="25A44544" w14:textId="5025BF48" w:rsidR="00507328" w:rsidRPr="001022F2" w:rsidRDefault="00507328" w:rsidP="008C1111">
      <w:r w:rsidRPr="007C3CC1">
        <w:t xml:space="preserve">Geographic proximity with Mexico and Canada provides a unique combination of </w:t>
      </w:r>
      <w:r w:rsidR="00C03A9A">
        <w:t>reliability</w:t>
      </w:r>
      <w:r w:rsidRPr="007C3CC1">
        <w:t xml:space="preserve"> and resilience for American manufacturing </w:t>
      </w:r>
      <w:r w:rsidR="005C63DB">
        <w:t xml:space="preserve">and its </w:t>
      </w:r>
      <w:r w:rsidRPr="007C3CC1">
        <w:t xml:space="preserve">supply chains. For </w:t>
      </w:r>
      <w:r w:rsidR="001F694C">
        <w:t>manufacturers in the U.S. who</w:t>
      </w:r>
      <w:r w:rsidRPr="007C3CC1">
        <w:t xml:space="preserve"> compet</w:t>
      </w:r>
      <w:r w:rsidR="001F694C">
        <w:t>e</w:t>
      </w:r>
      <w:r w:rsidRPr="007C3CC1">
        <w:t xml:space="preserve"> globally</w:t>
      </w:r>
      <w:r w:rsidR="001F694C">
        <w:t xml:space="preserve"> and who are critical suppliers to those who compete globally, </w:t>
      </w:r>
      <w:r w:rsidR="00490DCF">
        <w:t xml:space="preserve">leveraging fully </w:t>
      </w:r>
      <w:r w:rsidR="00B53256">
        <w:t>the</w:t>
      </w:r>
      <w:r w:rsidR="00490DCF">
        <w:t xml:space="preserve"> assets and strengths of </w:t>
      </w:r>
      <w:r w:rsidR="001F694C">
        <w:t>the North American platform</w:t>
      </w:r>
      <w:r w:rsidR="00490DCF">
        <w:t xml:space="preserve"> is central </w:t>
      </w:r>
      <w:r w:rsidR="002B4E5C">
        <w:t xml:space="preserve">to weathering </w:t>
      </w:r>
      <w:r w:rsidR="001F694C" w:rsidRPr="001F694C">
        <w:t xml:space="preserve">economic and non-economic vulnerabilities </w:t>
      </w:r>
      <w:r w:rsidR="002B4E5C">
        <w:t>in today’s</w:t>
      </w:r>
      <w:r w:rsidR="001F694C" w:rsidRPr="001F694C">
        <w:t xml:space="preserve"> </w:t>
      </w:r>
      <w:r w:rsidR="006E6F57">
        <w:t>global economy</w:t>
      </w:r>
      <w:r w:rsidR="002B4E5C">
        <w:t>.</w:t>
      </w:r>
      <w:r w:rsidR="008D45BD">
        <w:t xml:space="preserve"> </w:t>
      </w:r>
      <w:r w:rsidR="00104A42">
        <w:t>In grappling with g</w:t>
      </w:r>
      <w:r w:rsidR="00DD5AF9">
        <w:t xml:space="preserve">eopolitical risks and </w:t>
      </w:r>
      <w:r w:rsidR="00910921">
        <w:t>the mounting impacts of non-market unfair trade practices</w:t>
      </w:r>
      <w:r w:rsidR="00104A42">
        <w:t>, manufacturers prioritize security and reliability of suppl</w:t>
      </w:r>
      <w:r w:rsidR="00375AA8">
        <w:t xml:space="preserve">ier networks over low-cost considerations. With partners in Mexico and Canada, </w:t>
      </w:r>
      <w:r w:rsidR="003E6991">
        <w:t xml:space="preserve">the bonus is achieving these </w:t>
      </w:r>
      <w:r w:rsidR="00025817">
        <w:t xml:space="preserve">long-term security </w:t>
      </w:r>
      <w:r w:rsidR="003E6991">
        <w:t>benefits while also shortening supply chains.</w:t>
      </w:r>
      <w:r w:rsidR="00D9295E">
        <w:t xml:space="preserve"> Just as the overriding goal of manufacturers is to assure and optimize continuity</w:t>
      </w:r>
      <w:r w:rsidR="00EC3B66">
        <w:t xml:space="preserve"> of their operations</w:t>
      </w:r>
      <w:r w:rsidR="00D9295E">
        <w:t xml:space="preserve">, the </w:t>
      </w:r>
      <w:r w:rsidR="006C61CE">
        <w:t xml:space="preserve">objective of the </w:t>
      </w:r>
      <w:r w:rsidR="00D9295E">
        <w:t xml:space="preserve">USMCA </w:t>
      </w:r>
      <w:r w:rsidR="006C61CE">
        <w:t xml:space="preserve">review </w:t>
      </w:r>
      <w:r w:rsidR="00D9295E">
        <w:t xml:space="preserve">should </w:t>
      </w:r>
      <w:r w:rsidR="00EC3B66">
        <w:t>be the same.</w:t>
      </w:r>
      <w:r w:rsidR="005030E4">
        <w:t xml:space="preserve"> The review provides an opportunity </w:t>
      </w:r>
      <w:r w:rsidR="007443E4">
        <w:t xml:space="preserve">to make process improvements </w:t>
      </w:r>
      <w:r w:rsidR="00AC0622">
        <w:t>while assuring continuity.</w:t>
      </w:r>
    </w:p>
    <w:p w14:paraId="1AE721B0" w14:textId="77777777" w:rsidR="00171DB3" w:rsidRDefault="00171DB3" w:rsidP="00596FE9">
      <w:pPr>
        <w:rPr>
          <w:b/>
          <w:bCs/>
        </w:rPr>
      </w:pPr>
    </w:p>
    <w:p w14:paraId="57A46730" w14:textId="60A003A8" w:rsidR="00E43161" w:rsidRPr="00C943E1" w:rsidRDefault="00515251" w:rsidP="00FE733E">
      <w:pPr>
        <w:rPr>
          <w:b/>
          <w:color w:val="215E99" w:themeColor="text2" w:themeTint="BF"/>
          <w:sz w:val="28"/>
          <w:szCs w:val="28"/>
        </w:rPr>
      </w:pPr>
      <w:r w:rsidRPr="00624F34">
        <w:rPr>
          <w:b/>
          <w:color w:val="215E99" w:themeColor="text2" w:themeTint="BF"/>
          <w:sz w:val="28"/>
          <w:szCs w:val="28"/>
        </w:rPr>
        <w:t xml:space="preserve">Troubleshooting </w:t>
      </w:r>
      <w:r w:rsidR="00624F34" w:rsidRPr="00624F34">
        <w:rPr>
          <w:b/>
          <w:color w:val="215E99" w:themeColor="text2" w:themeTint="BF"/>
          <w:sz w:val="28"/>
          <w:szCs w:val="28"/>
        </w:rPr>
        <w:t xml:space="preserve">to Make </w:t>
      </w:r>
      <w:r w:rsidR="00D0558F" w:rsidRPr="00624F34">
        <w:rPr>
          <w:b/>
          <w:color w:val="215E99" w:themeColor="text2" w:themeTint="BF"/>
          <w:sz w:val="28"/>
          <w:szCs w:val="28"/>
        </w:rPr>
        <w:t>Process Improvements</w:t>
      </w:r>
    </w:p>
    <w:p w14:paraId="5B9CB1B4" w14:textId="49A5CE42" w:rsidR="00FE733E" w:rsidRPr="00A107A1" w:rsidRDefault="00E9388E" w:rsidP="00FE733E">
      <w:r w:rsidRPr="00A107A1">
        <w:rPr>
          <w:b/>
          <w:bCs/>
        </w:rPr>
        <w:t>Cut Red Tape at the Border</w:t>
      </w:r>
      <w:r w:rsidR="00E53794" w:rsidRPr="00A107A1">
        <w:rPr>
          <w:b/>
          <w:bCs/>
        </w:rPr>
        <w:t xml:space="preserve">: </w:t>
      </w:r>
      <w:r w:rsidR="00A107A1">
        <w:t>P</w:t>
      </w:r>
      <w:r w:rsidR="00FE733E" w:rsidRPr="00A107A1">
        <w:t xml:space="preserve">rocedures at the border </w:t>
      </w:r>
      <w:r w:rsidR="00A107A1">
        <w:t xml:space="preserve">can be further streamlined </w:t>
      </w:r>
      <w:r w:rsidR="00FE733E" w:rsidRPr="00A107A1">
        <w:t xml:space="preserve">to ensure timely delivery of critical </w:t>
      </w:r>
      <w:r w:rsidR="00A107A1">
        <w:t xml:space="preserve">industrial </w:t>
      </w:r>
      <w:r w:rsidR="00FE733E" w:rsidRPr="00A107A1">
        <w:t xml:space="preserve">inputs </w:t>
      </w:r>
      <w:r w:rsidR="00A107A1">
        <w:t>for</w:t>
      </w:r>
      <w:r w:rsidR="00FE733E" w:rsidRPr="00A107A1">
        <w:t xml:space="preserve"> manufacturing</w:t>
      </w:r>
      <w:r w:rsidR="003E1F4E">
        <w:t xml:space="preserve"> expansion in the U.S</w:t>
      </w:r>
      <w:r w:rsidR="00FE733E" w:rsidRPr="00A107A1">
        <w:t xml:space="preserve">. </w:t>
      </w:r>
      <w:r w:rsidR="0026653E">
        <w:t xml:space="preserve">Although this should be an ongoing initiative pursued by the parties through various customs-related committees and working groups, the review provides a focused opportunity to discuss how to </w:t>
      </w:r>
      <w:r w:rsidR="00FE733E" w:rsidRPr="00A107A1">
        <w:t>standardiz</w:t>
      </w:r>
      <w:r w:rsidR="0026653E">
        <w:t>e</w:t>
      </w:r>
      <w:r w:rsidR="00FE733E" w:rsidRPr="00A107A1">
        <w:t xml:space="preserve"> and digitiz</w:t>
      </w:r>
      <w:r w:rsidR="0026653E">
        <w:t>e</w:t>
      </w:r>
      <w:r w:rsidR="00FE733E" w:rsidRPr="00A107A1">
        <w:t xml:space="preserve"> </w:t>
      </w:r>
      <w:r w:rsidR="00A107A1" w:rsidRPr="00A107A1">
        <w:t>customs</w:t>
      </w:r>
      <w:r w:rsidR="00FE733E" w:rsidRPr="00A107A1">
        <w:t xml:space="preserve"> forms, automate compliance procedures, and </w:t>
      </w:r>
      <w:r w:rsidR="00F557D1">
        <w:t xml:space="preserve">develop processes for </w:t>
      </w:r>
      <w:r w:rsidR="00FE733E" w:rsidRPr="00A107A1">
        <w:t>work</w:t>
      </w:r>
      <w:r w:rsidR="00F557D1">
        <w:t>ing</w:t>
      </w:r>
      <w:r w:rsidR="00FE733E" w:rsidRPr="00A107A1">
        <w:t xml:space="preserve"> with the private sector to identify and address bottlenecks at the border as they arise. </w:t>
      </w:r>
      <w:r w:rsidR="007F5CFE" w:rsidRPr="00A107A1">
        <w:t xml:space="preserve">The NAM </w:t>
      </w:r>
      <w:r w:rsidR="00A05156">
        <w:t xml:space="preserve">also </w:t>
      </w:r>
      <w:r w:rsidR="007F5CFE" w:rsidRPr="00A107A1">
        <w:t xml:space="preserve">recommends continuing </w:t>
      </w:r>
      <w:r w:rsidR="009C1D64" w:rsidRPr="00A107A1">
        <w:t xml:space="preserve">to exempt </w:t>
      </w:r>
      <w:r w:rsidR="00662C75" w:rsidRPr="00A107A1">
        <w:t>USMCA</w:t>
      </w:r>
      <w:r w:rsidR="009C1D64" w:rsidRPr="00A107A1">
        <w:t>-compliant goods from Merchandise Processing Fee</w:t>
      </w:r>
      <w:r w:rsidR="00E92EC6">
        <w:t>.</w:t>
      </w:r>
    </w:p>
    <w:p w14:paraId="0B870E9D" w14:textId="77777777" w:rsidR="001429DA" w:rsidRDefault="003E1F4E" w:rsidP="00AD494F">
      <w:r w:rsidRPr="00A05156">
        <w:rPr>
          <w:b/>
          <w:bCs/>
        </w:rPr>
        <w:t>Digitize Certificates of Origin</w:t>
      </w:r>
      <w:r w:rsidRPr="00A05156">
        <w:t xml:space="preserve">: Certificate of Origin (COO) documentation is </w:t>
      </w:r>
      <w:r w:rsidR="00483BB5">
        <w:t>required to demonstrate</w:t>
      </w:r>
      <w:r w:rsidRPr="00A05156">
        <w:t xml:space="preserve"> regional content</w:t>
      </w:r>
      <w:r w:rsidR="00ED1549">
        <w:t xml:space="preserve"> to obtain USMCA preferences</w:t>
      </w:r>
      <w:r w:rsidR="00224CF1">
        <w:t xml:space="preserve">. </w:t>
      </w:r>
      <w:r w:rsidR="00FF0341">
        <w:t>Prior to the imposition of IEEPA and Section 232 tariffs, m</w:t>
      </w:r>
      <w:r w:rsidR="00224CF1">
        <w:t>any</w:t>
      </w:r>
      <w:r w:rsidRPr="00A05156">
        <w:t xml:space="preserve"> companies – particularly small and medium manufacturers (SMMs) that serve as tier 2 suppliers or </w:t>
      </w:r>
      <w:r w:rsidR="00224CF1">
        <w:t xml:space="preserve">tier 3 </w:t>
      </w:r>
      <w:r w:rsidR="00FF0341">
        <w:t xml:space="preserve">suppliers </w:t>
      </w:r>
      <w:r w:rsidR="00FF0341" w:rsidRPr="00A05156">
        <w:t>–</w:t>
      </w:r>
      <w:r w:rsidRPr="00A05156">
        <w:t xml:space="preserve"> </w:t>
      </w:r>
      <w:r w:rsidR="000B7EF7">
        <w:t xml:space="preserve">meet the content requirements but have not needed to </w:t>
      </w:r>
      <w:r w:rsidR="00FF0341">
        <w:t>file paperwork to claim preferences</w:t>
      </w:r>
      <w:r w:rsidR="009225C9">
        <w:t xml:space="preserve">, </w:t>
      </w:r>
      <w:r w:rsidR="009F710B">
        <w:t xml:space="preserve">which can be a significant administrative burden on SMMs. </w:t>
      </w:r>
    </w:p>
    <w:p w14:paraId="0D93B523" w14:textId="75E76421" w:rsidR="001E590D" w:rsidRPr="00121DE2" w:rsidRDefault="001429DA" w:rsidP="00FE40CE">
      <w:r w:rsidRPr="00631B13">
        <w:lastRenderedPageBreak/>
        <w:t>For example, research by the Federal Reserve estimated the cost of USMCA sourcing documentation requirements as equivalent to a 1.5 to 2.4 tariff increase.</w:t>
      </w:r>
      <w:r w:rsidRPr="00631B13">
        <w:rPr>
          <w:rStyle w:val="FootnoteReference"/>
        </w:rPr>
        <w:footnoteReference w:id="11"/>
      </w:r>
      <w:r w:rsidRPr="00631B13">
        <w:t xml:space="preserve"> By some reports, only 50% of imports from Mexico and 38% of imports from Canada – including many USMCA eligible products – claimed preferences under the agreement in recent years, in large part due to these compliance burdens.</w:t>
      </w:r>
      <w:r w:rsidR="00665EDD">
        <w:t xml:space="preserve"> </w:t>
      </w:r>
      <w:r w:rsidR="00825913">
        <w:t>Th</w:t>
      </w:r>
      <w:r w:rsidR="001614C6">
        <w:t>e rates are not indicative of the ability of manufacturers today to comply with the rules of origin</w:t>
      </w:r>
      <w:r w:rsidR="00121DE2">
        <w:t xml:space="preserve"> (ROO)</w:t>
      </w:r>
      <w:r w:rsidR="001614C6">
        <w:t>, but rather an indication</w:t>
      </w:r>
      <w:r w:rsidR="00825913">
        <w:t xml:space="preserve"> o</w:t>
      </w:r>
      <w:r w:rsidR="001614C6">
        <w:t>f</w:t>
      </w:r>
      <w:r w:rsidR="00825913">
        <w:t xml:space="preserve"> underutilization of the agreement’s rules of origin. </w:t>
      </w:r>
      <w:r w:rsidR="009F710B">
        <w:t xml:space="preserve">Rather than change rules of origin, greater usage of the agreement could be achieved </w:t>
      </w:r>
      <w:r w:rsidR="001F30E6">
        <w:t xml:space="preserve">and documented </w:t>
      </w:r>
      <w:r w:rsidR="00AD494F">
        <w:t xml:space="preserve">by </w:t>
      </w:r>
      <w:r w:rsidR="003C07C5">
        <w:t>working through digital means of providing secure data to prove compliance.</w:t>
      </w:r>
    </w:p>
    <w:p w14:paraId="5EF1D741" w14:textId="698BB621" w:rsidR="00A20106" w:rsidRDefault="002512B7" w:rsidP="00FE40CE">
      <w:r>
        <w:rPr>
          <w:b/>
          <w:bCs/>
        </w:rPr>
        <w:t>Seek Input on Refining</w:t>
      </w:r>
      <w:r w:rsidR="002B4254" w:rsidRPr="00631B13">
        <w:rPr>
          <w:b/>
          <w:bCs/>
        </w:rPr>
        <w:t xml:space="preserve"> Rules of Origin</w:t>
      </w:r>
      <w:r w:rsidR="009C5494" w:rsidRPr="00631B13">
        <w:rPr>
          <w:b/>
          <w:bCs/>
        </w:rPr>
        <w:t xml:space="preserve">: </w:t>
      </w:r>
      <w:r w:rsidR="00662C75" w:rsidRPr="00631B13">
        <w:t>USMCA</w:t>
      </w:r>
      <w:r w:rsidR="00177F81" w:rsidRPr="00631B13">
        <w:t xml:space="preserve"> </w:t>
      </w:r>
      <w:r w:rsidR="00F96AFD">
        <w:t xml:space="preserve">ROO can be complex depending on the product. </w:t>
      </w:r>
      <w:r w:rsidR="00EE58A8">
        <w:t>T</w:t>
      </w:r>
      <w:r w:rsidR="002D01BA">
        <w:t xml:space="preserve">he rules work </w:t>
      </w:r>
      <w:r w:rsidR="00EE58A8">
        <w:t>very well in most cases</w:t>
      </w:r>
      <w:r w:rsidR="00D617F8">
        <w:t xml:space="preserve"> and should be continued</w:t>
      </w:r>
      <w:r w:rsidR="00EE58A8">
        <w:t xml:space="preserve">, </w:t>
      </w:r>
      <w:r w:rsidR="004734DC">
        <w:t>for example</w:t>
      </w:r>
      <w:r w:rsidR="00221C77" w:rsidRPr="00631B13">
        <w:t xml:space="preserve"> the chemical reaction rule</w:t>
      </w:r>
      <w:r w:rsidR="008C220E" w:rsidRPr="00631B13">
        <w:t xml:space="preserve"> and the</w:t>
      </w:r>
      <w:r w:rsidR="004734DC">
        <w:t xml:space="preserve"> use </w:t>
      </w:r>
      <w:r w:rsidR="008C220E" w:rsidRPr="00631B13">
        <w:t xml:space="preserve">of </w:t>
      </w:r>
      <w:r w:rsidR="004734DC">
        <w:t>a simple</w:t>
      </w:r>
      <w:r w:rsidR="008C220E" w:rsidRPr="00631B13">
        <w:t xml:space="preserve"> tariff shift rule for most</w:t>
      </w:r>
      <w:r w:rsidR="0074578B" w:rsidRPr="00631B13">
        <w:t xml:space="preserve"> non-automative </w:t>
      </w:r>
      <w:r w:rsidR="00662C75" w:rsidRPr="00631B13">
        <w:t>USMCA</w:t>
      </w:r>
      <w:r w:rsidR="0074578B" w:rsidRPr="00631B13">
        <w:t xml:space="preserve"> goods. I</w:t>
      </w:r>
      <w:r w:rsidR="00D617F8">
        <w:t>n</w:t>
      </w:r>
      <w:r w:rsidR="0074578B" w:rsidRPr="00631B13">
        <w:t xml:space="preserve"> </w:t>
      </w:r>
      <w:r w:rsidR="000132CA">
        <w:t>some cases, manufacturers see room for very targeted improvement</w:t>
      </w:r>
      <w:r w:rsidR="001B7C08">
        <w:t>. For</w:t>
      </w:r>
      <w:r w:rsidR="000132CA">
        <w:t xml:space="preserve"> example</w:t>
      </w:r>
      <w:r w:rsidR="001B7C08">
        <w:t xml:space="preserve">, </w:t>
      </w:r>
      <w:r w:rsidR="0074161D">
        <w:t>“</w:t>
      </w:r>
      <w:r w:rsidR="001B7C08">
        <w:t>substantial transformation</w:t>
      </w:r>
      <w:r w:rsidR="0074161D">
        <w:t>”</w:t>
      </w:r>
      <w:r w:rsidR="001B7C08">
        <w:t xml:space="preserve"> </w:t>
      </w:r>
      <w:r w:rsidR="00997173">
        <w:t xml:space="preserve">for ROO purposes </w:t>
      </w:r>
      <w:r w:rsidR="001B7C08">
        <w:t xml:space="preserve">typically requires a tariff shift at the chapter level, but in some cases, this may not be appropriate. </w:t>
      </w:r>
      <w:r w:rsidR="003A7315">
        <w:t>Cocoa – which</w:t>
      </w:r>
      <w:r w:rsidR="002630C8">
        <w:t xml:space="preserve"> is not grown domestically </w:t>
      </w:r>
      <w:r w:rsidR="008B5DE1">
        <w:t>in meaningful quantities, is imported into and processed in North America,</w:t>
      </w:r>
      <w:r w:rsidR="009677A5">
        <w:t xml:space="preserve"> but these processed products fall under the same HTS chapter. Allowing targeted tariff shifts at the heading level</w:t>
      </w:r>
      <w:r w:rsidR="002630C8">
        <w:t xml:space="preserve"> </w:t>
      </w:r>
      <w:r w:rsidR="00CF0899">
        <w:t xml:space="preserve">would allow these processed cocoa products to </w:t>
      </w:r>
      <w:r w:rsidR="00274F91">
        <w:t xml:space="preserve">qualify for USMCA preferences. </w:t>
      </w:r>
    </w:p>
    <w:p w14:paraId="041BB553" w14:textId="44F79111" w:rsidR="00C87D92" w:rsidRPr="00C87D92" w:rsidRDefault="00C87D92" w:rsidP="00FE40CE">
      <w:pPr>
        <w:rPr>
          <w:color w:val="FF0000"/>
        </w:rPr>
      </w:pPr>
      <w:r w:rsidRPr="00C87D92">
        <w:rPr>
          <w:color w:val="FF0000"/>
        </w:rPr>
        <w:t>[Additional examples from members</w:t>
      </w:r>
      <w:r>
        <w:rPr>
          <w:color w:val="FF0000"/>
        </w:rPr>
        <w:t xml:space="preserve"> if appropriate</w:t>
      </w:r>
      <w:r w:rsidRPr="00C87D92">
        <w:rPr>
          <w:color w:val="FF0000"/>
        </w:rPr>
        <w:t>]</w:t>
      </w:r>
    </w:p>
    <w:p w14:paraId="6DE58F95" w14:textId="6D1B7AB5" w:rsidR="002A34C8" w:rsidRPr="00631B13" w:rsidRDefault="00D060C6" w:rsidP="00FE40CE">
      <w:r w:rsidRPr="00631B13">
        <w:t xml:space="preserve">The </w:t>
      </w:r>
      <w:r w:rsidR="00322769" w:rsidRPr="00631B13">
        <w:t xml:space="preserve">NAM also strongly recommends </w:t>
      </w:r>
      <w:r w:rsidR="00050132">
        <w:t>detailed consultations with manufacturers</w:t>
      </w:r>
      <w:r w:rsidR="007C1CF0">
        <w:t xml:space="preserve"> regarding </w:t>
      </w:r>
      <w:r w:rsidR="00322769" w:rsidRPr="00631B13">
        <w:t xml:space="preserve">any </w:t>
      </w:r>
      <w:r w:rsidR="007C1CF0">
        <w:t xml:space="preserve">proposed </w:t>
      </w:r>
      <w:r w:rsidR="00C245D6" w:rsidRPr="00631B13">
        <w:t xml:space="preserve">changes </w:t>
      </w:r>
      <w:r w:rsidR="00322769" w:rsidRPr="00631B13">
        <w:t>to ROOs</w:t>
      </w:r>
      <w:r w:rsidR="007C1CF0">
        <w:t>, which if considered, should</w:t>
      </w:r>
      <w:r w:rsidR="00322769" w:rsidRPr="00631B13">
        <w:t xml:space="preserve"> be </w:t>
      </w:r>
      <w:r w:rsidR="007F684C">
        <w:t>margin</w:t>
      </w:r>
      <w:r w:rsidR="00C245D6" w:rsidRPr="00631B13">
        <w:t xml:space="preserve">al </w:t>
      </w:r>
      <w:r w:rsidR="007F684C">
        <w:t xml:space="preserve">and implemented </w:t>
      </w:r>
      <w:r w:rsidR="00C245D6" w:rsidRPr="00631B13">
        <w:t>with appropriate phase-in periods</w:t>
      </w:r>
      <w:r w:rsidR="007F684C">
        <w:t>.</w:t>
      </w:r>
    </w:p>
    <w:p w14:paraId="0941C46D" w14:textId="21EF645B" w:rsidR="00667522" w:rsidRPr="00D93507" w:rsidRDefault="00667522" w:rsidP="00667522">
      <w:r w:rsidRPr="00D93507">
        <w:rPr>
          <w:b/>
          <w:bCs/>
        </w:rPr>
        <w:t>Protect Cross-</w:t>
      </w:r>
      <w:r w:rsidR="006639E3" w:rsidRPr="00D93507">
        <w:rPr>
          <w:b/>
          <w:bCs/>
        </w:rPr>
        <w:t>B</w:t>
      </w:r>
      <w:r w:rsidRPr="00D93507">
        <w:rPr>
          <w:b/>
          <w:bCs/>
        </w:rPr>
        <w:t xml:space="preserve">order Investments: </w:t>
      </w:r>
      <w:r w:rsidRPr="00D93507">
        <w:t xml:space="preserve">Energy is a critical input for manufacturing. From AI data centers and semiconductor fabs to steel mills and auto plants, manufacturing requires access to affordable, reliable energy, and demand </w:t>
      </w:r>
      <w:r w:rsidR="0031435E">
        <w:t xml:space="preserve">will </w:t>
      </w:r>
      <w:r w:rsidRPr="00D93507">
        <w:t>only increase.</w:t>
      </w:r>
    </w:p>
    <w:p w14:paraId="552E7235" w14:textId="67BD1CF6" w:rsidR="00667522" w:rsidRPr="00D93507" w:rsidRDefault="00CA7C51" w:rsidP="00667522">
      <w:r>
        <w:t>At</w:t>
      </w:r>
      <w:r w:rsidR="00667522" w:rsidRPr="00D93507">
        <w:t xml:space="preserve"> this pivotal moment</w:t>
      </w:r>
      <w:r>
        <w:t>, however,</w:t>
      </w:r>
      <w:r w:rsidR="00667522" w:rsidRPr="00D93507">
        <w:t xml:space="preserve"> a challenging investment climate remains a major impediment to </w:t>
      </w:r>
      <w:r w:rsidR="004B6608">
        <w:t>deploying</w:t>
      </w:r>
      <w:r w:rsidR="00667522" w:rsidRPr="00D93507">
        <w:t xml:space="preserve"> energy assets in Mexico. Constitutional reforms have enshrined the privileged position of PEMEX and CFE in Mexico’s energy market and undermined the impartiality of the judiciary in adjudicating commercial disputes. Many of the problems raised during the 2022 consultations under USMCA over Mexico’s energy policies have only worse</w:t>
      </w:r>
      <w:r w:rsidR="004B6608">
        <w:t>ned</w:t>
      </w:r>
      <w:r w:rsidR="00667522" w:rsidRPr="00D93507">
        <w:t xml:space="preserve">. For many American energy </w:t>
      </w:r>
      <w:r w:rsidR="004B6608">
        <w:t>producers and distributors</w:t>
      </w:r>
      <w:r w:rsidR="00667522" w:rsidRPr="00D93507">
        <w:t xml:space="preserve">, Mexico </w:t>
      </w:r>
      <w:r w:rsidR="006B37EB">
        <w:t>i</w:t>
      </w:r>
      <w:r w:rsidR="00667522" w:rsidRPr="00D93507">
        <w:t xml:space="preserve">s </w:t>
      </w:r>
      <w:r w:rsidR="006B37EB">
        <w:t xml:space="preserve">practically </w:t>
      </w:r>
      <w:r w:rsidR="00667522" w:rsidRPr="00D93507">
        <w:t xml:space="preserve">closed for </w:t>
      </w:r>
      <w:r w:rsidR="004B6608" w:rsidRPr="00D93507">
        <w:t>business</w:t>
      </w:r>
      <w:r w:rsidR="00667522" w:rsidRPr="00D93507">
        <w:t>.</w:t>
      </w:r>
      <w:r w:rsidR="006B37EB">
        <w:t xml:space="preserve"> The U.S. Government should promote </w:t>
      </w:r>
      <w:r w:rsidR="00667522" w:rsidRPr="00D93507">
        <w:t xml:space="preserve">strong protections for </w:t>
      </w:r>
      <w:r w:rsidR="006B37EB">
        <w:t xml:space="preserve">U.S. </w:t>
      </w:r>
      <w:r w:rsidR="00667522" w:rsidRPr="00D93507">
        <w:lastRenderedPageBreak/>
        <w:t>cross-border investment in energy to power</w:t>
      </w:r>
      <w:r w:rsidR="006B37EB">
        <w:t xml:space="preserve"> American</w:t>
      </w:r>
      <w:r w:rsidR="00667522" w:rsidRPr="00D93507">
        <w:t xml:space="preserve"> manufacturing</w:t>
      </w:r>
      <w:r w:rsidR="006B37EB">
        <w:t xml:space="preserve"> in Mexico and the U.S</w:t>
      </w:r>
      <w:r w:rsidR="00667522" w:rsidRPr="00D93507">
        <w:t xml:space="preserve">. </w:t>
      </w:r>
      <w:r w:rsidR="00080FD5">
        <w:t xml:space="preserve"> Investor rights should be pursued in state-to-state dispute settlement but</w:t>
      </w:r>
      <w:r w:rsidR="0015076A">
        <w:t xml:space="preserve"> also by </w:t>
      </w:r>
      <w:r w:rsidR="00667522" w:rsidRPr="00D93507">
        <w:t xml:space="preserve">expanding </w:t>
      </w:r>
      <w:r w:rsidR="0015076A">
        <w:t xml:space="preserve">the opportunity to use </w:t>
      </w:r>
      <w:r w:rsidR="00667522" w:rsidRPr="00D93507">
        <w:t>Investor-State Dispute Settlement (ISDS)</w:t>
      </w:r>
      <w:r w:rsidR="0015076A">
        <w:t>, given the worsening ability to pursue private rights of action through Mexico’s legal system.</w:t>
      </w:r>
    </w:p>
    <w:p w14:paraId="1DEF82C5" w14:textId="50B9D95E" w:rsidR="00A107A1" w:rsidRPr="00444C9D" w:rsidRDefault="00A107A1" w:rsidP="00A107A1">
      <w:r w:rsidRPr="00444C9D">
        <w:rPr>
          <w:b/>
          <w:bCs/>
        </w:rPr>
        <w:t xml:space="preserve">Prevent SOEs From Stifling Private Enterprise: </w:t>
      </w:r>
      <w:r w:rsidR="00716103">
        <w:t>U</w:t>
      </w:r>
      <w:r w:rsidRPr="00444C9D">
        <w:t>nfair competition with state-owned enterprises (SOEs) leads to inefficiency and lost commercial opportunities</w:t>
      </w:r>
      <w:r w:rsidR="00627A83">
        <w:t xml:space="preserve"> for U.S. manufacturers</w:t>
      </w:r>
      <w:r w:rsidRPr="00444C9D">
        <w:t xml:space="preserve">. Mexico’s energy SOEs, PEMEX and CFE, are case in point, with low performance, mounting debt, and preferential government treatment </w:t>
      </w:r>
      <w:r w:rsidR="003278D0">
        <w:t>crowding out</w:t>
      </w:r>
      <w:r w:rsidRPr="00444C9D">
        <w:t xml:space="preserve"> private investment – to Mexico’s own detriment</w:t>
      </w:r>
      <w:r w:rsidR="003278D0">
        <w:t xml:space="preserve"> and to the detriment of U.S. investors in Mexico who rely on energy for their operations</w:t>
      </w:r>
      <w:r w:rsidRPr="00444C9D">
        <w:t xml:space="preserve">. This comes at a time when every electron is needed to power the race to AI dominance and the manufacturing renaissance. </w:t>
      </w:r>
    </w:p>
    <w:p w14:paraId="08788AE0" w14:textId="7CDA7EE0" w:rsidR="00A107A1" w:rsidRPr="00444C9D" w:rsidRDefault="00A107A1" w:rsidP="00A107A1">
      <w:r w:rsidRPr="00444C9D">
        <w:t>NAM supports strengthening SOE provisions in USMCA to ensure private enterprise can thrive alongside SOEs in Mexico or Canada</w:t>
      </w:r>
      <w:r w:rsidR="002F0D1D">
        <w:t xml:space="preserve"> and to ensure upgraded provisions address the </w:t>
      </w:r>
      <w:r w:rsidR="00E02A0A">
        <w:t xml:space="preserve">practices </w:t>
      </w:r>
      <w:r w:rsidR="002F0D1D">
        <w:t xml:space="preserve">of </w:t>
      </w:r>
      <w:r w:rsidR="002F0D1D" w:rsidRPr="00C87D92">
        <w:t>non-Mexican and non-Canadian SOEs</w:t>
      </w:r>
      <w:r w:rsidRPr="00C87D92">
        <w:t xml:space="preserve">. These should include </w:t>
      </w:r>
      <w:r w:rsidR="00E02A0A" w:rsidRPr="00C87D92">
        <w:t>provisions to address</w:t>
      </w:r>
      <w:r w:rsidRPr="00C87D92">
        <w:t xml:space="preserve"> non-commercial assistance provided to SOEs </w:t>
      </w:r>
      <w:r w:rsidR="00E02A0A" w:rsidRPr="00C87D92">
        <w:t>that enable</w:t>
      </w:r>
      <w:r w:rsidRPr="00C87D92">
        <w:t xml:space="preserve"> commercially </w:t>
      </w:r>
      <w:r w:rsidR="00E02A0A" w:rsidRPr="00C87D92">
        <w:t>unviable</w:t>
      </w:r>
      <w:r w:rsidRPr="00C87D92">
        <w:t xml:space="preserve"> investment</w:t>
      </w:r>
      <w:r w:rsidR="00E02A0A" w:rsidRPr="00C87D92">
        <w:t>s</w:t>
      </w:r>
      <w:r w:rsidRPr="00C87D92">
        <w:t xml:space="preserve">, extending disciplines to private enterprises that receive non-commercial assistance from SOEs themselves, and expanding disciplines specifically for energy sectors, including exploration, refinement, and retail for oil and gas as well as electrical generation and transmission. </w:t>
      </w:r>
      <w:r w:rsidR="00E02A0A" w:rsidRPr="00C87D92">
        <w:t>The NAM would like to work with USTR to further develop these ideas.</w:t>
      </w:r>
    </w:p>
    <w:p w14:paraId="495B0A80" w14:textId="77777777" w:rsidR="00AC0622" w:rsidRPr="001022F2" w:rsidRDefault="00AC0622" w:rsidP="009B4AD5">
      <w:pPr>
        <w:rPr>
          <w:highlight w:val="yellow"/>
        </w:rPr>
      </w:pPr>
    </w:p>
    <w:p w14:paraId="0B974B17" w14:textId="30D3C5B2" w:rsidR="009B4AD5" w:rsidRPr="00567C95" w:rsidRDefault="009B4AD5" w:rsidP="009B4AD5">
      <w:pPr>
        <w:rPr>
          <w:b/>
          <w:color w:val="215E99" w:themeColor="text2" w:themeTint="BF"/>
          <w:sz w:val="28"/>
          <w:szCs w:val="28"/>
        </w:rPr>
      </w:pPr>
      <w:r w:rsidRPr="00567C95">
        <w:rPr>
          <w:b/>
          <w:color w:val="215E99" w:themeColor="text2" w:themeTint="BF"/>
          <w:sz w:val="28"/>
          <w:szCs w:val="28"/>
        </w:rPr>
        <w:t>Standard Operating Procedures with Real-time Feedback Loops</w:t>
      </w:r>
    </w:p>
    <w:p w14:paraId="381CB987" w14:textId="56552A91" w:rsidR="00567C95" w:rsidRPr="00567C95" w:rsidRDefault="00634581" w:rsidP="00F36466">
      <w:r w:rsidRPr="00996653">
        <w:t xml:space="preserve">To stay best in class, the parties, in regular consultation with </w:t>
      </w:r>
      <w:r w:rsidR="00233F98" w:rsidRPr="00996653">
        <w:t xml:space="preserve">manufacturers, should discuss process improvements that keep the North American manufacturing gears turning. </w:t>
      </w:r>
      <w:r w:rsidR="002069E5" w:rsidRPr="00996653">
        <w:t xml:space="preserve">In the lead up to the review, governments will undertake bilateral commitments to implement and improve the functioning of the agreement. This should be standard operating procedure versus </w:t>
      </w:r>
      <w:proofErr w:type="gramStart"/>
      <w:r w:rsidR="002069E5" w:rsidRPr="00996653">
        <w:t>an annual</w:t>
      </w:r>
      <w:proofErr w:type="gramEnd"/>
      <w:r w:rsidR="002069E5" w:rsidRPr="00996653">
        <w:t xml:space="preserve"> conversation.</w:t>
      </w:r>
      <w:r w:rsidR="00A460C8" w:rsidRPr="00996653">
        <w:t xml:space="preserve"> Manufacturers stand ready to provide real-time </w:t>
      </w:r>
      <w:proofErr w:type="gramStart"/>
      <w:r w:rsidR="00A460C8" w:rsidRPr="00996653">
        <w:t>feedback loops</w:t>
      </w:r>
      <w:proofErr w:type="gramEnd"/>
      <w:r w:rsidR="00A460C8" w:rsidRPr="00996653">
        <w:t xml:space="preserve"> so that the parties can keep the agreement in </w:t>
      </w:r>
      <w:proofErr w:type="gramStart"/>
      <w:r w:rsidR="00A460C8" w:rsidRPr="00996653">
        <w:t>good working</w:t>
      </w:r>
      <w:proofErr w:type="gramEnd"/>
      <w:r w:rsidR="00A460C8" w:rsidRPr="00996653">
        <w:t xml:space="preserve"> order</w:t>
      </w:r>
      <w:r w:rsidR="007C27C4" w:rsidRPr="00996653">
        <w:t xml:space="preserve">. </w:t>
      </w:r>
    </w:p>
    <w:p w14:paraId="4ECD94D6" w14:textId="77777777" w:rsidR="00A45E5B" w:rsidRDefault="00D0348E" w:rsidP="00FE40CE">
      <w:r w:rsidRPr="00996653">
        <w:t>For example, the U.S. should propose q</w:t>
      </w:r>
      <w:r w:rsidR="00567C95" w:rsidRPr="00567C95">
        <w:t>uarterly meetings</w:t>
      </w:r>
      <w:r w:rsidRPr="00996653">
        <w:t xml:space="preserve"> among the parties</w:t>
      </w:r>
      <w:r w:rsidR="00567C95" w:rsidRPr="00567C95">
        <w:t xml:space="preserve"> with the private sector to discuss technical regulations, standards and conformity assessment issues that are emerging and could be addressed before they become barriers to N</w:t>
      </w:r>
      <w:r w:rsidR="00996653" w:rsidRPr="00996653">
        <w:t>orth American</w:t>
      </w:r>
      <w:r w:rsidR="00567C95" w:rsidRPr="00567C95">
        <w:t xml:space="preserve"> trade. In recent years, not all three countries were willing </w:t>
      </w:r>
      <w:r w:rsidR="00BC00C8" w:rsidRPr="00567C95">
        <w:t>partners,</w:t>
      </w:r>
      <w:r w:rsidR="00996653" w:rsidRPr="00996653">
        <w:t xml:space="preserve"> but this</w:t>
      </w:r>
      <w:r w:rsidR="00567C95" w:rsidRPr="00567C95">
        <w:t xml:space="preserve"> is easily remedied with political commitment. </w:t>
      </w:r>
      <w:r w:rsidR="0016565C">
        <w:t xml:space="preserve">Similarly, the USMCA established dozens of working groups and committees that remain underutilized but that would provide </w:t>
      </w:r>
      <w:r w:rsidR="00D367C6">
        <w:t xml:space="preserve">for continual maintenance without requiring these issues </w:t>
      </w:r>
      <w:proofErr w:type="gramStart"/>
      <w:r w:rsidR="00D367C6">
        <w:t>be</w:t>
      </w:r>
      <w:proofErr w:type="gramEnd"/>
      <w:r w:rsidR="00D367C6">
        <w:t xml:space="preserve"> undertaken in any annual review. </w:t>
      </w:r>
    </w:p>
    <w:p w14:paraId="58AA48DE" w14:textId="02939E07" w:rsidR="00E9388E" w:rsidRPr="00667522" w:rsidRDefault="00D367C6" w:rsidP="00E9388E">
      <w:r>
        <w:lastRenderedPageBreak/>
        <w:t xml:space="preserve">They include standing groups to discuss </w:t>
      </w:r>
      <w:r w:rsidR="0022142A">
        <w:t>customs cooperation, intellectual property protections, implementation and expansion to the sub-central level of state-owned enterprise commitments</w:t>
      </w:r>
      <w:r w:rsidR="00174DFB">
        <w:t>, and the functioning of rules of origin. For many of these topics</w:t>
      </w:r>
      <w:r w:rsidR="00A30E41">
        <w:t xml:space="preserve">, it would be beneficial to discuss obstacles to full utilization of the agreement by stakeholders and include opportunities for stakeholder dialogue. </w:t>
      </w:r>
      <w:r w:rsidR="00481C0D">
        <w:t>By enabling input from the</w:t>
      </w:r>
      <w:r w:rsidR="009D33E3">
        <w:t xml:space="preserve"> private</w:t>
      </w:r>
      <w:r w:rsidR="00481C0D">
        <w:t xml:space="preserve"> sector, the agreement can remain evergreen and responsive to constantly changing business conditions.</w:t>
      </w:r>
      <w:r w:rsidR="00CC71ED">
        <w:t xml:space="preserve"> It is unclear whether or how often some increasingly important groups meet. For example, given the deteriorating legal environment in Mexico, </w:t>
      </w:r>
      <w:r w:rsidR="004230AC">
        <w:t>the parties should activate and use the Advisory Committee on Private Commercial Disputes</w:t>
      </w:r>
      <w:r w:rsidR="00745F78">
        <w:t xml:space="preserve"> to promote more effective </w:t>
      </w:r>
      <w:r w:rsidR="008C0752">
        <w:t>reso</w:t>
      </w:r>
      <w:r w:rsidR="00745F78">
        <w:t>lution of</w:t>
      </w:r>
      <w:r w:rsidR="008C0752">
        <w:t xml:space="preserve"> international commercial disputes between private parties in the </w:t>
      </w:r>
      <w:r w:rsidR="00745F78">
        <w:t xml:space="preserve">USMCA </w:t>
      </w:r>
      <w:r w:rsidR="008C0752">
        <w:t>free trade area.</w:t>
      </w:r>
      <w:r w:rsidR="005111B6">
        <w:t xml:space="preserve"> The parties, working with the private sector, could also </w:t>
      </w:r>
      <w:proofErr w:type="gramStart"/>
      <w:r w:rsidR="005111B6" w:rsidRPr="005111B6">
        <w:t>building</w:t>
      </w:r>
      <w:proofErr w:type="gramEnd"/>
      <w:r w:rsidR="005111B6" w:rsidRPr="005111B6">
        <w:t xml:space="preserve"> on past efforts </w:t>
      </w:r>
      <w:r w:rsidR="005111B6">
        <w:t xml:space="preserve">to </w:t>
      </w:r>
      <w:r w:rsidR="005111B6" w:rsidRPr="005111B6">
        <w:t>coordina</w:t>
      </w:r>
      <w:r w:rsidR="007E4DE0">
        <w:t xml:space="preserve">te on </w:t>
      </w:r>
      <w:r w:rsidR="005111B6" w:rsidRPr="005111B6">
        <w:t>response</w:t>
      </w:r>
      <w:r w:rsidR="007E4DE0">
        <w:t>s to emergencies by</w:t>
      </w:r>
      <w:r w:rsidR="005111B6" w:rsidRPr="005111B6">
        <w:t xml:space="preserve"> jointly identify</w:t>
      </w:r>
      <w:r w:rsidR="007E4DE0">
        <w:t>ing</w:t>
      </w:r>
      <w:r w:rsidR="005111B6" w:rsidRPr="005111B6">
        <w:t>, prepar</w:t>
      </w:r>
      <w:r w:rsidR="00274A0C">
        <w:t xml:space="preserve">ing </w:t>
      </w:r>
      <w:r w:rsidR="005111B6" w:rsidRPr="005111B6">
        <w:t>for, and mitigat</w:t>
      </w:r>
      <w:r w:rsidR="00274A0C">
        <w:t>ing</w:t>
      </w:r>
      <w:r w:rsidR="005111B6" w:rsidRPr="005111B6">
        <w:t xml:space="preserve"> the impacts of supply chain disruptions.  </w:t>
      </w:r>
    </w:p>
    <w:p w14:paraId="2049FD33" w14:textId="59D289F2" w:rsidR="003B4088" w:rsidRPr="00CA48D1" w:rsidRDefault="00A209DF" w:rsidP="003B4088">
      <w:pPr>
        <w:pStyle w:val="ListParagraph"/>
        <w:rPr>
          <w:sz w:val="28"/>
          <w:szCs w:val="28"/>
          <w:highlight w:val="yellow"/>
        </w:rPr>
      </w:pPr>
      <w:r>
        <w:rPr>
          <w:noProof/>
        </w:rPr>
        <mc:AlternateContent>
          <mc:Choice Requires="wps">
            <w:drawing>
              <wp:anchor distT="0" distB="0" distL="114300" distR="114300" simplePos="0" relativeHeight="251661316" behindDoc="0" locked="0" layoutInCell="1" allowOverlap="1" wp14:anchorId="7D02FC86" wp14:editId="5F6774D4">
                <wp:simplePos x="0" y="0"/>
                <wp:positionH relativeFrom="column">
                  <wp:posOffset>-19050</wp:posOffset>
                </wp:positionH>
                <wp:positionV relativeFrom="paragraph">
                  <wp:posOffset>164465</wp:posOffset>
                </wp:positionV>
                <wp:extent cx="6134100" cy="25400"/>
                <wp:effectExtent l="0" t="0" r="19050" b="31750"/>
                <wp:wrapNone/>
                <wp:docPr id="25498625" name="Straight Connector 1"/>
                <wp:cNvGraphicFramePr/>
                <a:graphic xmlns:a="http://schemas.openxmlformats.org/drawingml/2006/main">
                  <a:graphicData uri="http://schemas.microsoft.com/office/word/2010/wordprocessingShape">
                    <wps:wsp>
                      <wps:cNvCnPr/>
                      <wps:spPr>
                        <a:xfrm>
                          <a:off x="0" y="0"/>
                          <a:ext cx="613410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088CA4" id="Straight Connector 1" o:spid="_x0000_s1026" style="position:absolute;z-index:251661316;visibility:visible;mso-wrap-style:square;mso-wrap-distance-left:9pt;mso-wrap-distance-top:0;mso-wrap-distance-right:9pt;mso-wrap-distance-bottom:0;mso-position-horizontal:absolute;mso-position-horizontal-relative:text;mso-position-vertical:absolute;mso-position-vertical-relative:text" from="-1.5pt,12.95pt" to="48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" strokecolor="#156082 [3204]" strokeweight="1.5pt">
                <v:stroke joinstyle="miter"/>
              </v:line>
            </w:pict>
          </mc:Fallback>
        </mc:AlternateContent>
      </w:r>
    </w:p>
    <w:p w14:paraId="7717FEEF" w14:textId="5699FE47" w:rsidR="00CA48D1" w:rsidRPr="00CA48D1" w:rsidRDefault="00010736" w:rsidP="00A83C4C">
      <w:pPr>
        <w:rPr>
          <w:b/>
          <w:color w:val="215E99" w:themeColor="text2" w:themeTint="BF"/>
          <w:sz w:val="28"/>
          <w:szCs w:val="28"/>
        </w:rPr>
      </w:pPr>
      <w:r w:rsidRPr="00CA48D1">
        <w:rPr>
          <w:b/>
          <w:color w:val="215E99" w:themeColor="text2" w:themeTint="BF"/>
          <w:sz w:val="28"/>
          <w:szCs w:val="28"/>
        </w:rPr>
        <w:t>Staying Agile</w:t>
      </w:r>
      <w:r w:rsidR="00796285">
        <w:rPr>
          <w:b/>
          <w:color w:val="215E99" w:themeColor="text2" w:themeTint="BF"/>
          <w:sz w:val="28"/>
          <w:szCs w:val="28"/>
        </w:rPr>
        <w:t xml:space="preserve"> – Building on the USMCA</w:t>
      </w:r>
    </w:p>
    <w:p w14:paraId="5C1EAFC5" w14:textId="0A51F00E" w:rsidR="003B4088" w:rsidRPr="006F1C9B" w:rsidRDefault="00010736" w:rsidP="00A83C4C">
      <w:pPr>
        <w:rPr>
          <w:color w:val="215E99" w:themeColor="text2" w:themeTint="BF"/>
          <w:sz w:val="28"/>
          <w:szCs w:val="28"/>
        </w:rPr>
      </w:pPr>
      <w:r w:rsidRPr="006F1C9B">
        <w:rPr>
          <w:b/>
          <w:color w:val="215E99" w:themeColor="text2" w:themeTint="BF"/>
          <w:sz w:val="28"/>
          <w:szCs w:val="28"/>
        </w:rPr>
        <w:t>N</w:t>
      </w:r>
      <w:r w:rsidR="00B031E6" w:rsidRPr="006F1C9B">
        <w:rPr>
          <w:b/>
          <w:color w:val="215E99" w:themeColor="text2" w:themeTint="BF"/>
          <w:sz w:val="28"/>
          <w:szCs w:val="28"/>
        </w:rPr>
        <w:t>orth American</w:t>
      </w:r>
      <w:r w:rsidRPr="006F1C9B">
        <w:rPr>
          <w:b/>
          <w:color w:val="215E99" w:themeColor="text2" w:themeTint="BF"/>
          <w:sz w:val="28"/>
          <w:szCs w:val="28"/>
        </w:rPr>
        <w:t xml:space="preserve"> Cooperation in Energy and Critical Minerals</w:t>
      </w:r>
      <w:r w:rsidRPr="006F1C9B">
        <w:rPr>
          <w:color w:val="215E99" w:themeColor="text2" w:themeTint="BF"/>
          <w:sz w:val="28"/>
          <w:szCs w:val="28"/>
        </w:rPr>
        <w:t xml:space="preserve"> </w:t>
      </w:r>
    </w:p>
    <w:p w14:paraId="6D299F00" w14:textId="3D95D859" w:rsidR="006943C0" w:rsidRPr="00206F03" w:rsidRDefault="00656F22" w:rsidP="00656F22">
      <w:r w:rsidRPr="00206F03">
        <w:t xml:space="preserve">Manufacturers utilize critical minerals extensively, deploying them in a wide array of manufactured products throughout the U.S. economy—including in aircraft and defense systems, in automotive parts and vehicles, in electric grid components, in robotics and </w:t>
      </w:r>
      <w:r w:rsidR="00662C75" w:rsidRPr="00206F03">
        <w:t>industrial</w:t>
      </w:r>
      <w:r w:rsidRPr="00206F03">
        <w:t xml:space="preserve"> automation, in personal electronics, and much more.</w:t>
      </w:r>
      <w:r w:rsidR="00A65983" w:rsidRPr="00206F03">
        <w:t xml:space="preserve"> </w:t>
      </w:r>
      <w:r w:rsidR="000B7FD0" w:rsidRPr="00206F03">
        <w:t xml:space="preserve">Despite </w:t>
      </w:r>
      <w:r w:rsidR="00A147AE" w:rsidRPr="00206F03">
        <w:t>our</w:t>
      </w:r>
      <w:r w:rsidR="000B7FD0" w:rsidRPr="00206F03">
        <w:t xml:space="preserve"> </w:t>
      </w:r>
      <w:r w:rsidR="00A147AE" w:rsidRPr="00206F03">
        <w:t>abundant domestic sources, the U.S. remains</w:t>
      </w:r>
      <w:r w:rsidR="00553EEF" w:rsidRPr="00206F03">
        <w:t xml:space="preserve"> highly import reliant for many of the critical minerals identified by the </w:t>
      </w:r>
      <w:r w:rsidR="00662C75" w:rsidRPr="00206F03">
        <w:t>U.S.</w:t>
      </w:r>
      <w:r w:rsidR="00553EEF" w:rsidRPr="00206F03">
        <w:t xml:space="preserve"> Geological Survey</w:t>
      </w:r>
      <w:r w:rsidR="007B3D3D" w:rsidRPr="00206F03">
        <w:t xml:space="preserve">, with China as the primary source for key minerals including </w:t>
      </w:r>
      <w:r w:rsidR="00854DA4">
        <w:t>t</w:t>
      </w:r>
      <w:r w:rsidR="006943C0" w:rsidRPr="00206F03">
        <w:t xml:space="preserve">antalum, </w:t>
      </w:r>
      <w:r w:rsidR="00854DA4">
        <w:t>t</w:t>
      </w:r>
      <w:r w:rsidR="007B3D3D" w:rsidRPr="00206F03">
        <w:t xml:space="preserve">ungsten, </w:t>
      </w:r>
      <w:r w:rsidR="00854DA4">
        <w:t>g</w:t>
      </w:r>
      <w:r w:rsidR="007B3D3D" w:rsidRPr="00206F03">
        <w:t xml:space="preserve">ermanium, </w:t>
      </w:r>
      <w:r w:rsidR="00854DA4">
        <w:t>z</w:t>
      </w:r>
      <w:r w:rsidR="007B3D3D" w:rsidRPr="00206F03">
        <w:t xml:space="preserve">inc, </w:t>
      </w:r>
      <w:r w:rsidR="00854DA4">
        <w:t>g</w:t>
      </w:r>
      <w:r w:rsidR="007B3D3D" w:rsidRPr="00206F03">
        <w:t>allium</w:t>
      </w:r>
      <w:r w:rsidR="006943C0" w:rsidRPr="00206F03">
        <w:t xml:space="preserve">, </w:t>
      </w:r>
      <w:r w:rsidR="00854DA4">
        <w:t>g</w:t>
      </w:r>
      <w:r w:rsidR="006943C0" w:rsidRPr="00206F03">
        <w:t>raphite</w:t>
      </w:r>
      <w:r w:rsidR="007B3D3D" w:rsidRPr="00206F03">
        <w:t xml:space="preserve"> and </w:t>
      </w:r>
      <w:r w:rsidR="00854DA4">
        <w:t>r</w:t>
      </w:r>
      <w:r w:rsidR="007B3D3D" w:rsidRPr="00206F03">
        <w:t>are</w:t>
      </w:r>
      <w:r w:rsidR="00854DA4">
        <w:t xml:space="preserve"> e</w:t>
      </w:r>
      <w:r w:rsidR="007B3D3D" w:rsidRPr="00206F03">
        <w:t xml:space="preserve">arths </w:t>
      </w:r>
      <w:r w:rsidR="00854DA4">
        <w:t>e</w:t>
      </w:r>
      <w:r w:rsidR="007B3D3D" w:rsidRPr="00206F03">
        <w:t>lements</w:t>
      </w:r>
      <w:r w:rsidR="00A03D59" w:rsidRPr="00206F03">
        <w:t xml:space="preserve"> (REEs)</w:t>
      </w:r>
      <w:r w:rsidR="006943C0" w:rsidRPr="00206F03">
        <w:t>, among others.</w:t>
      </w:r>
      <w:r w:rsidR="008D73F4" w:rsidRPr="00206F03">
        <w:rPr>
          <w:rStyle w:val="FootnoteReference"/>
        </w:rPr>
        <w:footnoteReference w:id="12"/>
      </w:r>
    </w:p>
    <w:p w14:paraId="3B1BCD3A" w14:textId="1654E94C" w:rsidR="000A2562" w:rsidRPr="00206F03" w:rsidRDefault="00D45B73" w:rsidP="00656F22">
      <w:r w:rsidRPr="00206F03">
        <w:t xml:space="preserve">As the </w:t>
      </w:r>
      <w:r w:rsidR="00AC2B0E">
        <w:t>A</w:t>
      </w:r>
      <w:r w:rsidRPr="00206F03">
        <w:t>dministration advances action</w:t>
      </w:r>
      <w:r w:rsidR="00AC2B0E">
        <w:t xml:space="preserve">, such as permitting approvals, </w:t>
      </w:r>
      <w:r w:rsidRPr="00206F03">
        <w:t xml:space="preserve"> to ramp up domestic production of critical minerals, </w:t>
      </w:r>
      <w:r w:rsidR="00D3311A" w:rsidRPr="00206F03">
        <w:t xml:space="preserve">Mexico and Canada </w:t>
      </w:r>
      <w:r w:rsidR="004577B6" w:rsidRPr="00206F03">
        <w:t xml:space="preserve">can supplement these </w:t>
      </w:r>
      <w:r w:rsidR="00CF21A3" w:rsidRPr="00206F03">
        <w:t xml:space="preserve">efforts by providing </w:t>
      </w:r>
      <w:r w:rsidR="00FA5008" w:rsidRPr="00206F03">
        <w:t xml:space="preserve">their own unique endowments of </w:t>
      </w:r>
      <w:r w:rsidR="004577B6" w:rsidRPr="00206F03">
        <w:t xml:space="preserve">natural </w:t>
      </w:r>
      <w:r w:rsidRPr="00206F03">
        <w:t xml:space="preserve">resources </w:t>
      </w:r>
      <w:r w:rsidR="00B13D79">
        <w:t>required for more manufacturing in the U.S</w:t>
      </w:r>
      <w:r w:rsidR="004577B6" w:rsidRPr="00206F03">
        <w:t xml:space="preserve">. Canada </w:t>
      </w:r>
      <w:r w:rsidR="00553F15" w:rsidRPr="00206F03">
        <w:t>is</w:t>
      </w:r>
      <w:r w:rsidR="004577B6" w:rsidRPr="00206F03">
        <w:t xml:space="preserve"> a major producer of several </w:t>
      </w:r>
      <w:r w:rsidR="000A2562" w:rsidRPr="00206F03">
        <w:t>critical minerals the U.S. currently imports from China</w:t>
      </w:r>
      <w:r w:rsidR="00553F15" w:rsidRPr="00206F03">
        <w:t xml:space="preserve">, while Mexico </w:t>
      </w:r>
      <w:r w:rsidR="00E0030E" w:rsidRPr="00206F03">
        <w:t xml:space="preserve">holds abundant reserves in minerals including </w:t>
      </w:r>
      <w:r w:rsidR="00854DA4">
        <w:t>s</w:t>
      </w:r>
      <w:r w:rsidR="00E0030E" w:rsidRPr="00206F03">
        <w:t xml:space="preserve">ilver, </w:t>
      </w:r>
      <w:r w:rsidR="00854DA4">
        <w:t>z</w:t>
      </w:r>
      <w:r w:rsidR="00E0030E" w:rsidRPr="00206F03">
        <w:t xml:space="preserve">inc, </w:t>
      </w:r>
      <w:r w:rsidR="00854DA4">
        <w:t>l</w:t>
      </w:r>
      <w:r w:rsidR="00E0030E" w:rsidRPr="00206F03">
        <w:t xml:space="preserve">ead and </w:t>
      </w:r>
      <w:r w:rsidR="00854DA4">
        <w:t>c</w:t>
      </w:r>
      <w:r w:rsidR="00E0030E" w:rsidRPr="00206F03">
        <w:t>opper.</w:t>
      </w:r>
      <w:r w:rsidR="00977B99" w:rsidRPr="00206F03">
        <w:rPr>
          <w:rStyle w:val="FootnoteReference"/>
        </w:rPr>
        <w:footnoteReference w:id="13"/>
      </w:r>
    </w:p>
    <w:p w14:paraId="6F59921C" w14:textId="057590CF" w:rsidR="004C3D1D" w:rsidRPr="00206F03" w:rsidRDefault="000A2562" w:rsidP="00656F22">
      <w:r w:rsidRPr="00206F03">
        <w:lastRenderedPageBreak/>
        <w:t xml:space="preserve">The NAM supports </w:t>
      </w:r>
      <w:r w:rsidR="00CF642B" w:rsidRPr="00206F03">
        <w:t xml:space="preserve">developing a critical minerals agreement as </w:t>
      </w:r>
      <w:r w:rsidR="0054033B">
        <w:t>a corollary to</w:t>
      </w:r>
      <w:r w:rsidR="00CF642B" w:rsidRPr="00206F03">
        <w:t xml:space="preserve"> the </w:t>
      </w:r>
      <w:r w:rsidR="00662C75" w:rsidRPr="00206F03">
        <w:t>USMCA</w:t>
      </w:r>
      <w:r w:rsidR="00CF642B" w:rsidRPr="00206F03">
        <w:t xml:space="preserve"> review</w:t>
      </w:r>
      <w:r w:rsidR="00801C56" w:rsidRPr="00206F03">
        <w:t xml:space="preserve"> with the goal to expand production and processing of critical minerals and develop integrated North American critical mineral supply chains</w:t>
      </w:r>
      <w:r w:rsidR="00EE1AF1" w:rsidRPr="00206F03">
        <w:t>.</w:t>
      </w:r>
    </w:p>
    <w:p w14:paraId="109868D7" w14:textId="677B9DCE" w:rsidR="00BB110E" w:rsidRPr="00206F03" w:rsidRDefault="002D38BC" w:rsidP="00656F22">
      <w:r w:rsidRPr="00206F03">
        <w:rPr>
          <w:b/>
          <w:bCs/>
        </w:rPr>
        <w:t xml:space="preserve">Ensure </w:t>
      </w:r>
      <w:r w:rsidR="00662C75" w:rsidRPr="00206F03">
        <w:rPr>
          <w:b/>
          <w:bCs/>
        </w:rPr>
        <w:t>USMCA</w:t>
      </w:r>
      <w:r w:rsidR="00A1068D" w:rsidRPr="00206F03">
        <w:rPr>
          <w:b/>
          <w:bCs/>
        </w:rPr>
        <w:t xml:space="preserve"> </w:t>
      </w:r>
      <w:r w:rsidRPr="00206F03">
        <w:rPr>
          <w:b/>
          <w:bCs/>
        </w:rPr>
        <w:t>Tariff-</w:t>
      </w:r>
      <w:r w:rsidR="00B34220">
        <w:rPr>
          <w:b/>
          <w:bCs/>
        </w:rPr>
        <w:t>F</w:t>
      </w:r>
      <w:r w:rsidRPr="00206F03">
        <w:rPr>
          <w:b/>
          <w:bCs/>
        </w:rPr>
        <w:t xml:space="preserve">ree Trade in Critical Minerals: </w:t>
      </w:r>
      <w:r w:rsidR="00A1068D" w:rsidRPr="00206F03">
        <w:t xml:space="preserve">The NAM supports </w:t>
      </w:r>
      <w:r w:rsidR="00AE1FED" w:rsidRPr="00206F03">
        <w:t>maintaining</w:t>
      </w:r>
      <w:r w:rsidR="00A1068D" w:rsidRPr="00206F03">
        <w:t xml:space="preserve"> </w:t>
      </w:r>
      <w:r w:rsidR="00AE1FED" w:rsidRPr="00206F03">
        <w:t xml:space="preserve">duty-free trade in </w:t>
      </w:r>
      <w:r w:rsidR="00A1068D" w:rsidRPr="00206F03">
        <w:t>critical minerals and related products</w:t>
      </w:r>
      <w:r w:rsidR="00AE1FED" w:rsidRPr="00206F03">
        <w:t xml:space="preserve"> under </w:t>
      </w:r>
      <w:r w:rsidR="00662C75" w:rsidRPr="00206F03">
        <w:t>USMCA</w:t>
      </w:r>
      <w:r w:rsidR="0057402C" w:rsidRPr="00206F03">
        <w:t>. This will ensure manufacturers</w:t>
      </w:r>
      <w:r w:rsidR="00C25F9A">
        <w:t xml:space="preserve"> have</w:t>
      </w:r>
      <w:r w:rsidR="0057402C" w:rsidRPr="00206F03">
        <w:t xml:space="preserve"> reliable, secure, and cost-effective access to critical inputs</w:t>
      </w:r>
      <w:r w:rsidR="00677C31">
        <w:t xml:space="preserve"> and support the scaling of</w:t>
      </w:r>
      <w:r w:rsidR="00575179" w:rsidRPr="00206F03">
        <w:t xml:space="preserve"> </w:t>
      </w:r>
      <w:r w:rsidR="00662C75" w:rsidRPr="00206F03">
        <w:t>U.S.</w:t>
      </w:r>
      <w:r w:rsidR="00575179" w:rsidRPr="00206F03">
        <w:t xml:space="preserve"> domestic min</w:t>
      </w:r>
      <w:r w:rsidR="00E56231" w:rsidRPr="00206F03">
        <w:t>in</w:t>
      </w:r>
      <w:r w:rsidR="00575179" w:rsidRPr="00206F03">
        <w:t>g and processing projects.</w:t>
      </w:r>
      <w:r w:rsidR="0057402C" w:rsidRPr="00206F03">
        <w:t xml:space="preserve"> </w:t>
      </w:r>
    </w:p>
    <w:p w14:paraId="7C006A20" w14:textId="2AF2C18C" w:rsidR="00656F22" w:rsidRPr="00206F03" w:rsidRDefault="00C245D6" w:rsidP="00656F22">
      <w:r w:rsidRPr="00206F03">
        <w:rPr>
          <w:b/>
          <w:bCs/>
        </w:rPr>
        <w:t>Align Regulat</w:t>
      </w:r>
      <w:r w:rsidR="00D42F04" w:rsidRPr="00206F03">
        <w:rPr>
          <w:b/>
          <w:bCs/>
        </w:rPr>
        <w:t>ory Frameworks</w:t>
      </w:r>
      <w:r w:rsidRPr="00206F03">
        <w:rPr>
          <w:b/>
          <w:bCs/>
        </w:rPr>
        <w:t xml:space="preserve"> to Accelerate Investment</w:t>
      </w:r>
      <w:r w:rsidRPr="00206F03">
        <w:t xml:space="preserve">: The NAM </w:t>
      </w:r>
      <w:r w:rsidR="003B3901" w:rsidRPr="00206F03">
        <w:t xml:space="preserve">recommends negotiating commitments to align regulatory approaches related to mining and processing critical minerals. This could include </w:t>
      </w:r>
      <w:r w:rsidR="00EC683B" w:rsidRPr="00206F03">
        <w:t xml:space="preserve">sharing best practices from the Administration’s recent </w:t>
      </w:r>
      <w:r w:rsidR="00582EDE">
        <w:t>progress</w:t>
      </w:r>
      <w:r w:rsidR="00EC683B" w:rsidRPr="00206F03">
        <w:t xml:space="preserve"> on permitting reform</w:t>
      </w:r>
      <w:r w:rsidR="006364C3" w:rsidRPr="00206F03">
        <w:t xml:space="preserve"> and rolling back restrictive policies like those in Mexic</w:t>
      </w:r>
      <w:r w:rsidR="00D71EB8" w:rsidRPr="00206F03">
        <w:t xml:space="preserve">o’s </w:t>
      </w:r>
      <w:r w:rsidR="004E182C" w:rsidRPr="00206F03">
        <w:t xml:space="preserve">move to </w:t>
      </w:r>
      <w:r w:rsidR="00D71EB8" w:rsidRPr="00206F03">
        <w:t>nationali</w:t>
      </w:r>
      <w:r w:rsidR="004E182C" w:rsidRPr="00206F03">
        <w:t>ze</w:t>
      </w:r>
      <w:r w:rsidR="00D71EB8" w:rsidRPr="00206F03">
        <w:t xml:space="preserve"> </w:t>
      </w:r>
      <w:r w:rsidR="008E104C">
        <w:t>l</w:t>
      </w:r>
      <w:r w:rsidR="00D71EB8" w:rsidRPr="00206F03">
        <w:t xml:space="preserve">ithium </w:t>
      </w:r>
      <w:r w:rsidR="004B49DB" w:rsidRPr="00206F03">
        <w:t xml:space="preserve">mining </w:t>
      </w:r>
      <w:r w:rsidR="00D71EB8" w:rsidRPr="00206F03">
        <w:t>and</w:t>
      </w:r>
      <w:r w:rsidR="004E182C" w:rsidRPr="00206F03">
        <w:t xml:space="preserve"> current</w:t>
      </w:r>
      <w:r w:rsidR="00BF0425" w:rsidRPr="00206F03">
        <w:t xml:space="preserve"> freeze on new mining concessions.</w:t>
      </w:r>
    </w:p>
    <w:p w14:paraId="31F020F9" w14:textId="4BFBBF59" w:rsidR="002846BE" w:rsidRPr="00206F03" w:rsidRDefault="00283B4E" w:rsidP="00656F22">
      <w:r w:rsidRPr="00206F03">
        <w:rPr>
          <w:b/>
          <w:bCs/>
        </w:rPr>
        <w:t>Catalyze</w:t>
      </w:r>
      <w:r w:rsidR="00C7087B" w:rsidRPr="00206F03">
        <w:rPr>
          <w:b/>
          <w:bCs/>
        </w:rPr>
        <w:t xml:space="preserve"> Cross-</w:t>
      </w:r>
      <w:r w:rsidR="00B34220">
        <w:rPr>
          <w:b/>
          <w:bCs/>
        </w:rPr>
        <w:t>B</w:t>
      </w:r>
      <w:r w:rsidR="00C7087B" w:rsidRPr="00206F03">
        <w:rPr>
          <w:b/>
          <w:bCs/>
        </w:rPr>
        <w:t xml:space="preserve">order Investments in Critical Minerals Projects: </w:t>
      </w:r>
      <w:r w:rsidR="00C7087B" w:rsidRPr="00206F03">
        <w:t xml:space="preserve">The NAM supports securing beneficial foreign direct investment terms </w:t>
      </w:r>
      <w:r w:rsidR="000E43E6" w:rsidRPr="00206F03">
        <w:t xml:space="preserve">under </w:t>
      </w:r>
      <w:r w:rsidR="00662C75" w:rsidRPr="00206F03">
        <w:t>USMCA</w:t>
      </w:r>
      <w:r w:rsidR="000E43E6" w:rsidRPr="00206F03">
        <w:t xml:space="preserve"> </w:t>
      </w:r>
      <w:r w:rsidR="00C7087B" w:rsidRPr="00206F03">
        <w:t>to catalyze investment in critical minerals projects</w:t>
      </w:r>
      <w:r w:rsidR="000E43E6" w:rsidRPr="00206F03">
        <w:t xml:space="preserve"> across North America</w:t>
      </w:r>
      <w:r w:rsidR="00C7087B" w:rsidRPr="00206F03">
        <w:t xml:space="preserve">. </w:t>
      </w:r>
      <w:r w:rsidRPr="00206F03">
        <w:t xml:space="preserve">These could include </w:t>
      </w:r>
      <w:r w:rsidR="00096E11" w:rsidRPr="00206F03">
        <w:t xml:space="preserve">mechanisms to pool public and private capital among </w:t>
      </w:r>
      <w:r w:rsidR="00662C75" w:rsidRPr="00206F03">
        <w:t>USMCA</w:t>
      </w:r>
      <w:r w:rsidR="00096E11" w:rsidRPr="00206F03">
        <w:t xml:space="preserve"> countries</w:t>
      </w:r>
      <w:r w:rsidR="000E43E6" w:rsidRPr="00206F03">
        <w:t xml:space="preserve"> to co-invest in </w:t>
      </w:r>
      <w:r w:rsidR="00AF39F5" w:rsidRPr="00206F03">
        <w:t>projects, paired with long-term offtake agreements to provide a clear market signal</w:t>
      </w:r>
      <w:r w:rsidR="00B00BFA" w:rsidRPr="00206F03">
        <w:t xml:space="preserve">. Recent initiatives within the </w:t>
      </w:r>
      <w:r w:rsidR="00662C75" w:rsidRPr="00206F03">
        <w:t>U.S.</w:t>
      </w:r>
      <w:r w:rsidR="00B00BFA" w:rsidRPr="00206F03">
        <w:t xml:space="preserve">, such as the Defense Department’s investment </w:t>
      </w:r>
      <w:r w:rsidR="00481901" w:rsidRPr="00206F03">
        <w:t xml:space="preserve">and purchase commitments with </w:t>
      </w:r>
      <w:r w:rsidR="00B00BFA" w:rsidRPr="00206F03">
        <w:t>MP Materials</w:t>
      </w:r>
      <w:r w:rsidR="00E41C6C" w:rsidRPr="00206F03">
        <w:t xml:space="preserve"> (REEs)</w:t>
      </w:r>
      <w:r w:rsidR="00481901" w:rsidRPr="00206F03">
        <w:t xml:space="preserve"> and the Energy Department’s co-investment in the Lithium America’s Thacker Pass lithium mine, </w:t>
      </w:r>
      <w:r w:rsidR="00BE5649" w:rsidRPr="00206F03">
        <w:t>can serve</w:t>
      </w:r>
      <w:r w:rsidR="007E7412" w:rsidRPr="00206F03">
        <w:t xml:space="preserve"> as models.</w:t>
      </w:r>
      <w:r w:rsidR="0096599E" w:rsidRPr="00206F03">
        <w:t xml:space="preserve"> </w:t>
      </w:r>
    </w:p>
    <w:p w14:paraId="79BE925C" w14:textId="10081011" w:rsidR="00396599" w:rsidRPr="00206F03" w:rsidRDefault="0096599E" w:rsidP="003C58C0">
      <w:r w:rsidRPr="00206F03">
        <w:t xml:space="preserve">Likewise, </w:t>
      </w:r>
      <w:r w:rsidR="00AB6B5C">
        <w:t>the three governments</w:t>
      </w:r>
      <w:r w:rsidRPr="00206F03">
        <w:t xml:space="preserve"> should explore mechanisms to align efforts across </w:t>
      </w:r>
      <w:r w:rsidR="00662C75" w:rsidRPr="00206F03">
        <w:t>U.S.</w:t>
      </w:r>
      <w:r w:rsidRPr="00206F03">
        <w:t xml:space="preserve">, Mexico and Canada on </w:t>
      </w:r>
      <w:r w:rsidR="0006242D" w:rsidRPr="00206F03">
        <w:t xml:space="preserve">accelerating the life cycle for critical mining projects, such as ongoing and proposed efforts by EXIM Bank and the U.S. Development Finance Corporation to conduct feasibility studies, </w:t>
      </w:r>
      <w:r w:rsidR="002846BE" w:rsidRPr="00206F03">
        <w:t>map resources, and de-risk private capital through loan guarantees, equity investments, and political risk insurance.</w:t>
      </w:r>
      <w:r w:rsidRPr="00206F03">
        <w:t xml:space="preserve"> </w:t>
      </w:r>
      <w:r w:rsidR="00354828" w:rsidRPr="00206F03">
        <w:t xml:space="preserve">As the Administration looks to utilize the Defense Production Act to advance </w:t>
      </w:r>
      <w:r w:rsidR="00377682" w:rsidRPr="00206F03">
        <w:t>critical minerals projects pursuant to EO 14241</w:t>
      </w:r>
      <w:r w:rsidR="003C58C0" w:rsidRPr="00206F03">
        <w:t xml:space="preserve">, </w:t>
      </w:r>
      <w:r w:rsidR="003678CB">
        <w:t>t</w:t>
      </w:r>
      <w:r w:rsidR="00146AE3">
        <w:t xml:space="preserve">he three governments as a corollary to the </w:t>
      </w:r>
      <w:r w:rsidR="00662C75" w:rsidRPr="00206F03">
        <w:t>USMCA</w:t>
      </w:r>
      <w:r w:rsidR="003C58C0" w:rsidRPr="00206F03">
        <w:t xml:space="preserve"> review should also look for ways to facilitate joint projects like </w:t>
      </w:r>
      <w:r w:rsidR="00FD0687" w:rsidRPr="00206F03">
        <w:t xml:space="preserve">Fireweed </w:t>
      </w:r>
      <w:proofErr w:type="spellStart"/>
      <w:r w:rsidR="00FD0687" w:rsidRPr="00206F03">
        <w:t>Mactung</w:t>
      </w:r>
      <w:proofErr w:type="spellEnd"/>
      <w:r w:rsidR="003C58C0" w:rsidRPr="00206F03">
        <w:t xml:space="preserve"> </w:t>
      </w:r>
      <w:r w:rsidR="001F1889" w:rsidRPr="00206F03">
        <w:t>tungsten mine, jointly funded by the</w:t>
      </w:r>
      <w:r w:rsidR="00243960" w:rsidRPr="00206F03">
        <w:t xml:space="preserve"> </w:t>
      </w:r>
      <w:r w:rsidR="00FD0687" w:rsidRPr="00206F03">
        <w:t xml:space="preserve">U.S. </w:t>
      </w:r>
      <w:r w:rsidR="009A2B25" w:rsidRPr="00206F03">
        <w:t xml:space="preserve">Defense Department and </w:t>
      </w:r>
      <w:r w:rsidR="0023406B" w:rsidRPr="00206F03">
        <w:t xml:space="preserve">Canadian </w:t>
      </w:r>
      <w:r w:rsidR="001F1889" w:rsidRPr="00206F03">
        <w:t>Department of Natural Resources</w:t>
      </w:r>
      <w:r w:rsidR="002039EF" w:rsidRPr="00206F03">
        <w:t>.</w:t>
      </w:r>
      <w:r w:rsidR="00F33B4A" w:rsidRPr="00206F03">
        <w:t xml:space="preserve"> </w:t>
      </w:r>
    </w:p>
    <w:p w14:paraId="21F88BB4" w14:textId="2157ECB3" w:rsidR="00396599" w:rsidRPr="00206F03" w:rsidRDefault="00C93791" w:rsidP="00656F22">
      <w:r w:rsidRPr="00206F03">
        <w:rPr>
          <w:b/>
          <w:bCs/>
        </w:rPr>
        <w:t xml:space="preserve">Coordinate Stockpiling and Align </w:t>
      </w:r>
      <w:r w:rsidR="00A13280" w:rsidRPr="00206F03">
        <w:rPr>
          <w:b/>
          <w:bCs/>
        </w:rPr>
        <w:t xml:space="preserve">Government </w:t>
      </w:r>
      <w:r w:rsidRPr="00206F03">
        <w:rPr>
          <w:b/>
          <w:bCs/>
        </w:rPr>
        <w:t xml:space="preserve">Procurement: </w:t>
      </w:r>
      <w:r w:rsidR="00EE1AF1" w:rsidRPr="00206F03">
        <w:t xml:space="preserve">Stockpiling critical minerals in strategic reserves can serve the dual purpose of </w:t>
      </w:r>
      <w:r w:rsidR="006775C5" w:rsidRPr="00206F03">
        <w:t xml:space="preserve">providing a safety valve against disruptions of supply </w:t>
      </w:r>
      <w:r w:rsidR="00D74CD1" w:rsidRPr="00206F03">
        <w:t xml:space="preserve">in times of crisis </w:t>
      </w:r>
      <w:r w:rsidR="006775C5" w:rsidRPr="00206F03">
        <w:t>while also sending a market signal to further accelerate investment</w:t>
      </w:r>
      <w:r w:rsidR="002A4B44" w:rsidRPr="00206F03">
        <w:t xml:space="preserve">. </w:t>
      </w:r>
      <w:r w:rsidR="00101BFB" w:rsidRPr="00206F03">
        <w:t xml:space="preserve">In both instances, pooling resources </w:t>
      </w:r>
      <w:r w:rsidR="00180C52" w:rsidRPr="00206F03">
        <w:t xml:space="preserve">among the </w:t>
      </w:r>
      <w:r w:rsidR="00662C75" w:rsidRPr="00206F03">
        <w:t>U.S.</w:t>
      </w:r>
      <w:r w:rsidR="00180C52" w:rsidRPr="00206F03">
        <w:t>, Mexico and Canada can get more bang for our</w:t>
      </w:r>
      <w:r w:rsidR="00403035" w:rsidRPr="00206F03">
        <w:t xml:space="preserve"> bucks</w:t>
      </w:r>
      <w:r w:rsidR="00552434" w:rsidRPr="00206F03">
        <w:t xml:space="preserve">. Likewise, aligning </w:t>
      </w:r>
      <w:r w:rsidR="00BE0A50" w:rsidRPr="00206F03">
        <w:t xml:space="preserve">government </w:t>
      </w:r>
      <w:r w:rsidR="00552434" w:rsidRPr="00206F03">
        <w:t>procurement</w:t>
      </w:r>
      <w:r w:rsidR="00BE0A50" w:rsidRPr="00206F03">
        <w:t xml:space="preserve"> of critical minerals</w:t>
      </w:r>
      <w:r w:rsidR="00552434" w:rsidRPr="00206F03">
        <w:t xml:space="preserve">, including exploring joint procurement projects, can </w:t>
      </w:r>
      <w:r w:rsidR="00F826BE" w:rsidRPr="00206F03">
        <w:t xml:space="preserve">ensure maximum </w:t>
      </w:r>
      <w:r w:rsidR="00F826BE" w:rsidRPr="00206F03">
        <w:lastRenderedPageBreak/>
        <w:t>impact in supporting expanded capacity while avoiding bidding wars</w:t>
      </w:r>
      <w:r w:rsidR="00311980" w:rsidRPr="00206F03">
        <w:t xml:space="preserve">. The NAM supports leveraging </w:t>
      </w:r>
      <w:r w:rsidR="003F131F">
        <w:t xml:space="preserve">institutional structures under </w:t>
      </w:r>
      <w:r w:rsidR="00C855A6">
        <w:t xml:space="preserve">the </w:t>
      </w:r>
      <w:r w:rsidR="00662C75" w:rsidRPr="00206F03">
        <w:t>USMCA</w:t>
      </w:r>
      <w:r w:rsidR="00311980" w:rsidRPr="00206F03">
        <w:t xml:space="preserve"> to facilitate coordination </w:t>
      </w:r>
      <w:r w:rsidR="009F6E1B" w:rsidRPr="00206F03">
        <w:t>on stockpiling and procurement to support North American critical minerals production.</w:t>
      </w:r>
    </w:p>
    <w:p w14:paraId="3E244F0B" w14:textId="0AEFD767" w:rsidR="00EE1AF1" w:rsidRPr="00206F03" w:rsidRDefault="00302DE2" w:rsidP="00656F22">
      <w:r w:rsidRPr="00206F03">
        <w:rPr>
          <w:b/>
          <w:bCs/>
        </w:rPr>
        <w:t>Establish a Critical Minerals</w:t>
      </w:r>
      <w:r w:rsidR="009A2C5E" w:rsidRPr="00206F03">
        <w:rPr>
          <w:b/>
          <w:bCs/>
        </w:rPr>
        <w:t xml:space="preserve"> Initiative under the North American Competitiveness Committee:</w:t>
      </w:r>
      <w:r w:rsidR="004605EA" w:rsidRPr="00206F03">
        <w:t xml:space="preserve"> Accelerating the lengthy</w:t>
      </w:r>
      <w:r w:rsidR="00A67A39" w:rsidRPr="00206F03">
        <w:t xml:space="preserve"> process of opening a mine or bringing online critical mineral processing capacity require</w:t>
      </w:r>
      <w:r w:rsidR="00B20829" w:rsidRPr="00206F03">
        <w:t>s</w:t>
      </w:r>
      <w:r w:rsidR="00A67A39" w:rsidRPr="00206F03">
        <w:t xml:space="preserve"> creative ideas</w:t>
      </w:r>
      <w:r w:rsidR="00B20829" w:rsidRPr="00206F03">
        <w:t xml:space="preserve"> and close coordination with the private sector. This is exactly the kind of </w:t>
      </w:r>
      <w:r w:rsidR="00F44313">
        <w:t>initiative</w:t>
      </w:r>
      <w:r w:rsidR="00B20829" w:rsidRPr="00206F03">
        <w:t xml:space="preserve"> the NACC was designed to </w:t>
      </w:r>
      <w:r w:rsidR="00F44313">
        <w:t>undertake</w:t>
      </w:r>
      <w:r w:rsidR="00B20829" w:rsidRPr="00206F03">
        <w:t>. The NAM recommends establishing a designated critical minerals initiative under the NACC</w:t>
      </w:r>
      <w:r w:rsidR="00FF73F1" w:rsidRPr="00206F03">
        <w:t xml:space="preserve"> with the mission to identify bottlenecks and limiting factors that are holding back North American critical minerals production. </w:t>
      </w:r>
      <w:r w:rsidR="00431586" w:rsidRPr="00206F03">
        <w:t xml:space="preserve">This initiative should ensure active and ongoing engagement with the private sector, and the NAM stands ready to </w:t>
      </w:r>
      <w:proofErr w:type="gramStart"/>
      <w:r w:rsidR="00431586" w:rsidRPr="00206F03">
        <w:t>facilitate through</w:t>
      </w:r>
      <w:proofErr w:type="gramEnd"/>
      <w:r w:rsidR="00431586" w:rsidRPr="00206F03">
        <w:t xml:space="preserve"> regularly (e.g. quarterly) workshops </w:t>
      </w:r>
      <w:r w:rsidR="00E97357" w:rsidRPr="00206F03">
        <w:t>with</w:t>
      </w:r>
      <w:r w:rsidR="00FE1356">
        <w:t xml:space="preserve"> </w:t>
      </w:r>
      <w:r w:rsidR="00E97357" w:rsidRPr="00206F03">
        <w:t>manufacturers.</w:t>
      </w:r>
    </w:p>
    <w:p w14:paraId="29E5AB24" w14:textId="77777777" w:rsidR="0014663C" w:rsidRDefault="0014663C" w:rsidP="00CB699A">
      <w:pPr>
        <w:rPr>
          <w:b/>
          <w:color w:val="215E99" w:themeColor="text2" w:themeTint="BF"/>
          <w:sz w:val="28"/>
          <w:szCs w:val="28"/>
        </w:rPr>
      </w:pPr>
    </w:p>
    <w:p w14:paraId="45CDE0DD" w14:textId="0D810691" w:rsidR="00CB699A" w:rsidRPr="00FE1356" w:rsidRDefault="00CB699A" w:rsidP="00CB699A">
      <w:pPr>
        <w:rPr>
          <w:b/>
          <w:bCs/>
        </w:rPr>
      </w:pPr>
      <w:r w:rsidRPr="006F1C9B">
        <w:rPr>
          <w:b/>
          <w:color w:val="215E99" w:themeColor="text2" w:themeTint="BF"/>
          <w:sz w:val="28"/>
          <w:szCs w:val="28"/>
        </w:rPr>
        <w:t xml:space="preserve">Promoting </w:t>
      </w:r>
      <w:r w:rsidR="003E485A" w:rsidRPr="006F1C9B">
        <w:rPr>
          <w:b/>
          <w:color w:val="215E99" w:themeColor="text2" w:themeTint="BF"/>
          <w:sz w:val="28"/>
          <w:szCs w:val="28"/>
        </w:rPr>
        <w:t xml:space="preserve">a </w:t>
      </w:r>
      <w:r w:rsidRPr="006F1C9B">
        <w:rPr>
          <w:b/>
          <w:color w:val="215E99" w:themeColor="text2" w:themeTint="BF"/>
          <w:sz w:val="28"/>
          <w:szCs w:val="28"/>
        </w:rPr>
        <w:t xml:space="preserve">North American </w:t>
      </w:r>
      <w:r w:rsidR="003E485A" w:rsidRPr="006F1C9B">
        <w:rPr>
          <w:b/>
          <w:color w:val="215E99" w:themeColor="text2" w:themeTint="BF"/>
          <w:sz w:val="28"/>
          <w:szCs w:val="28"/>
        </w:rPr>
        <w:t>AI Platform</w:t>
      </w:r>
    </w:p>
    <w:p w14:paraId="06385475" w14:textId="24B09826" w:rsidR="00CB699A" w:rsidRPr="00FE1356" w:rsidRDefault="00CB699A" w:rsidP="00CB699A">
      <w:r w:rsidRPr="00FE1356">
        <w:t>The race for global AI dominance is on, with the U.S. and China locked in a competition for who will develop the most innovative and transformati</w:t>
      </w:r>
      <w:r w:rsidR="0025598D">
        <w:t>ve</w:t>
      </w:r>
      <w:r w:rsidR="008E0337">
        <w:t xml:space="preserve"> – and dominant – models</w:t>
      </w:r>
      <w:r w:rsidRPr="00FE1356">
        <w:t>. Manufacturing is at the core of this competition, from the GPU</w:t>
      </w:r>
      <w:r w:rsidR="008E0337">
        <w:t>s</w:t>
      </w:r>
      <w:r w:rsidRPr="00FE1356">
        <w:t xml:space="preserve"> and printed circuit boards that fill AI data centers to the electrical generation, transmission, and transformers that power these models.</w:t>
      </w:r>
    </w:p>
    <w:p w14:paraId="3A0CBBA2" w14:textId="265FB753" w:rsidR="00CB699A" w:rsidRPr="00FE1356" w:rsidRDefault="00CB699A" w:rsidP="00CB699A">
      <w:r w:rsidRPr="00FE1356">
        <w:t xml:space="preserve">In addition, manufacturers are important adopters of AI. Manufacturers </w:t>
      </w:r>
      <w:r w:rsidR="00D71296">
        <w:t>use</w:t>
      </w:r>
      <w:r w:rsidRPr="00FE1356">
        <w:t xml:space="preserve"> AI to make factory floors safer, to accelerate the rate of product and process improvements for better, cheaper products, and to ensure real-time visibility throughout facilities and supply chains to catch malfunctions or stoppages as soon as, or even before, they happen. </w:t>
      </w:r>
    </w:p>
    <w:p w14:paraId="1587195C" w14:textId="77777777" w:rsidR="00CB699A" w:rsidRPr="00FE1356" w:rsidRDefault="00CB699A" w:rsidP="00CB699A">
      <w:r w:rsidRPr="00FE1356">
        <w:t xml:space="preserve">To win the AI race, the NAM recommends leveraging the USMCA to ensure American innovators can draw on the collective strength of the U.S., Mexico and Canada. </w:t>
      </w:r>
    </w:p>
    <w:p w14:paraId="7AE49A49" w14:textId="553D48C6" w:rsidR="00CB699A" w:rsidRPr="00FE1356" w:rsidRDefault="00CB699A" w:rsidP="00CB699A">
      <w:r w:rsidRPr="00FE1356">
        <w:rPr>
          <w:b/>
          <w:bCs/>
        </w:rPr>
        <w:t>Protect and Strengthen Digital Trade Provisions:</w:t>
      </w:r>
      <w:r w:rsidRPr="00FE1356">
        <w:t xml:space="preserve"> USMCA contains best in class provisions to protect the flow of data among North America. These provisions need to be vigoro</w:t>
      </w:r>
      <w:r w:rsidR="003731BB">
        <w:t>us</w:t>
      </w:r>
      <w:r w:rsidRPr="00FE1356">
        <w:t>ly enforced. The flow of data, particularly industrial data, is critical for manufacturers, particularly as they work to gain better visibility into their supply chains. The NAM supports retaining, and where possible strengthening, the digital trade provisions under USMCA.</w:t>
      </w:r>
    </w:p>
    <w:p w14:paraId="2EFFE7BE" w14:textId="74410DE4" w:rsidR="00CB699A" w:rsidRPr="00FE1356" w:rsidRDefault="00CB699A" w:rsidP="00CB699A">
      <w:r w:rsidRPr="00FE1356">
        <w:rPr>
          <w:b/>
          <w:bCs/>
        </w:rPr>
        <w:t xml:space="preserve">Invite Mexico and Canada to Join </w:t>
      </w:r>
      <w:r w:rsidR="003E170F">
        <w:rPr>
          <w:b/>
          <w:bCs/>
        </w:rPr>
        <w:t xml:space="preserve">the </w:t>
      </w:r>
      <w:r w:rsidRPr="00FE1356">
        <w:rPr>
          <w:b/>
          <w:bCs/>
        </w:rPr>
        <w:t xml:space="preserve">AI Action Plan: </w:t>
      </w:r>
      <w:r w:rsidRPr="00FE1356">
        <w:t>The NAM strongly supports the AI Action Plan released by the White Hou</w:t>
      </w:r>
      <w:r w:rsidR="00C87D92">
        <w:t>s</w:t>
      </w:r>
      <w:r w:rsidRPr="00FE1356">
        <w:t xml:space="preserve">e in July 2025 and the Administration’s goal to promote the export of a globally competitive American AI tech stack. Mexico and Canada </w:t>
      </w:r>
      <w:r w:rsidRPr="00FE1356">
        <w:lastRenderedPageBreak/>
        <w:t>can serve as partners in this endeavor, including providing key inputs (e.g. energy, capital goods, training data) to build out the strongest stack possible. As part of the USMCA review, the NAM recommends formally inviting Canada and Mexico to sign on to the AI Action Plan, and to establish a mechanism under the North American Competitiveness Committee to facilitate cooperation on building a North American AI tech stack.</w:t>
      </w:r>
    </w:p>
    <w:p w14:paraId="6BD96192" w14:textId="77777777" w:rsidR="0014663C" w:rsidRDefault="0014663C" w:rsidP="00196F22">
      <w:pPr>
        <w:rPr>
          <w:b/>
          <w:color w:val="215E99" w:themeColor="text2" w:themeTint="BF"/>
          <w:sz w:val="28"/>
          <w:szCs w:val="28"/>
        </w:rPr>
      </w:pPr>
    </w:p>
    <w:p w14:paraId="57480E88" w14:textId="363D61B0" w:rsidR="00196F22" w:rsidRPr="00C23760" w:rsidRDefault="00196F22" w:rsidP="00196F22">
      <w:pPr>
        <w:rPr>
          <w:b/>
          <w:color w:val="215E99" w:themeColor="text2" w:themeTint="BF"/>
          <w:sz w:val="28"/>
          <w:szCs w:val="28"/>
        </w:rPr>
      </w:pPr>
      <w:r w:rsidRPr="00C23760">
        <w:rPr>
          <w:b/>
          <w:color w:val="215E99" w:themeColor="text2" w:themeTint="BF"/>
          <w:sz w:val="28"/>
          <w:szCs w:val="28"/>
        </w:rPr>
        <w:t>Building the Defense Industrial Base Through North America</w:t>
      </w:r>
    </w:p>
    <w:p w14:paraId="02626A80" w14:textId="25EC1C89" w:rsidR="00196F22" w:rsidRPr="006F1C9B" w:rsidRDefault="00196F22" w:rsidP="00196F22">
      <w:r w:rsidRPr="006F1C9B">
        <w:t xml:space="preserve">Manufacturing is not </w:t>
      </w:r>
      <w:r w:rsidR="006F1C9B">
        <w:t>just</w:t>
      </w:r>
      <w:r w:rsidRPr="006F1C9B">
        <w:t xml:space="preserve"> about commercial success – it is about national security. From the equipment that protects America’s warfighters to advanced weapons platforms that protect the homeland, American manufacturers make </w:t>
      </w:r>
      <w:r w:rsidR="00E42C88">
        <w:t xml:space="preserve">the </w:t>
      </w:r>
      <w:r w:rsidRPr="006F1C9B">
        <w:t xml:space="preserve">U.S. safer. </w:t>
      </w:r>
    </w:p>
    <w:p w14:paraId="149C63FB" w14:textId="6595ECE5" w:rsidR="00196F22" w:rsidRPr="006F1C9B" w:rsidRDefault="00196F22" w:rsidP="00196F22">
      <w:r w:rsidRPr="006F1C9B">
        <w:t xml:space="preserve">During the second world war, American </w:t>
      </w:r>
      <w:r w:rsidR="00E42C88" w:rsidRPr="006F1C9B">
        <w:t>industry</w:t>
      </w:r>
      <w:r w:rsidRPr="006F1C9B">
        <w:t xml:space="preserve"> earned the nickname the “arsenal of democracy,” but importantly we were not alone. That arsenal was built with the support of our neighbors in Mexico and Canada, providing critical materials and workforce to produce the weapons that beat the Axis. </w:t>
      </w:r>
    </w:p>
    <w:p w14:paraId="4EB43F7E" w14:textId="44EF953F" w:rsidR="00196F22" w:rsidRDefault="00196F22" w:rsidP="00196F22">
      <w:r w:rsidRPr="006F1C9B">
        <w:t xml:space="preserve">As the U.S. looks to revitalize its defense industrial base amid an increasingly complex geopolitical landscape, the NAM recommends </w:t>
      </w:r>
      <w:r w:rsidR="0014663C">
        <w:t>exploring</w:t>
      </w:r>
      <w:r w:rsidRPr="006F1C9B">
        <w:t xml:space="preserve"> ways to leverage North American supply chains to build a stronger, more innovative, and more resilient twenty first century arsenal of democracy.</w:t>
      </w:r>
      <w:r>
        <w:t xml:space="preserve">  </w:t>
      </w:r>
    </w:p>
    <w:p w14:paraId="2D6D4DFC" w14:textId="5BA38677" w:rsidR="00196F22" w:rsidRPr="001022F2" w:rsidRDefault="0014663C" w:rsidP="00CB699A">
      <w:pPr>
        <w:rPr>
          <w:highlight w:val="yellow"/>
        </w:rPr>
      </w:pPr>
      <w:r>
        <w:rPr>
          <w:noProof/>
        </w:rPr>
        <mc:AlternateContent>
          <mc:Choice Requires="wps">
            <w:drawing>
              <wp:anchor distT="0" distB="0" distL="114300" distR="114300" simplePos="0" relativeHeight="251663364" behindDoc="0" locked="0" layoutInCell="1" allowOverlap="1" wp14:anchorId="2B6A7B0B" wp14:editId="224F239A">
                <wp:simplePos x="0" y="0"/>
                <wp:positionH relativeFrom="column">
                  <wp:posOffset>44450</wp:posOffset>
                </wp:positionH>
                <wp:positionV relativeFrom="paragraph">
                  <wp:posOffset>266700</wp:posOffset>
                </wp:positionV>
                <wp:extent cx="6134100" cy="25400"/>
                <wp:effectExtent l="0" t="0" r="19050" b="31750"/>
                <wp:wrapNone/>
                <wp:docPr id="1860108835" name="Straight Connector 1"/>
                <wp:cNvGraphicFramePr/>
                <a:graphic xmlns:a="http://schemas.openxmlformats.org/drawingml/2006/main">
                  <a:graphicData uri="http://schemas.microsoft.com/office/word/2010/wordprocessingShape">
                    <wps:wsp>
                      <wps:cNvCnPr/>
                      <wps:spPr>
                        <a:xfrm>
                          <a:off x="0" y="0"/>
                          <a:ext cx="613410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3E5EAC" id="Straight Connector 1" o:spid="_x0000_s1026" style="position:absolute;z-index:251663364;visibility:visible;mso-wrap-style:square;mso-wrap-distance-left:9pt;mso-wrap-distance-top:0;mso-wrap-distance-right:9pt;mso-wrap-distance-bottom:0;mso-position-horizontal:absolute;mso-position-horizontal-relative:text;mso-position-vertical:absolute;mso-position-vertical-relative:text" from="3.5pt,21pt" to="48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" strokecolor="#156082 [3204]" strokeweight="1.5pt">
                <v:stroke joinstyle="miter"/>
              </v:line>
            </w:pict>
          </mc:Fallback>
        </mc:AlternateContent>
      </w:r>
    </w:p>
    <w:p w14:paraId="04E53FB6" w14:textId="77777777" w:rsidR="00302DE2" w:rsidRPr="001022F2" w:rsidRDefault="00302DE2" w:rsidP="00656F22">
      <w:pPr>
        <w:rPr>
          <w:b/>
          <w:bCs/>
          <w:highlight w:val="yellow"/>
        </w:rPr>
      </w:pPr>
    </w:p>
    <w:p w14:paraId="6D535939" w14:textId="77777777" w:rsidR="009B2DEF" w:rsidRDefault="009B2DEF" w:rsidP="009B2DEF">
      <w:pPr>
        <w:rPr>
          <w:b/>
          <w:color w:val="215E99" w:themeColor="text2" w:themeTint="BF"/>
          <w:sz w:val="28"/>
          <w:szCs w:val="28"/>
        </w:rPr>
      </w:pPr>
      <w:r w:rsidRPr="00E52129">
        <w:rPr>
          <w:b/>
          <w:color w:val="215E99" w:themeColor="text2" w:themeTint="BF"/>
          <w:sz w:val="28"/>
          <w:szCs w:val="28"/>
        </w:rPr>
        <w:t xml:space="preserve">Quality Control: </w:t>
      </w:r>
      <w:r>
        <w:rPr>
          <w:b/>
          <w:color w:val="215E99" w:themeColor="text2" w:themeTint="BF"/>
          <w:sz w:val="28"/>
          <w:szCs w:val="28"/>
        </w:rPr>
        <w:t>Maximizing USMCA Benefits for Manufacturers</w:t>
      </w:r>
    </w:p>
    <w:p w14:paraId="6A6704DF" w14:textId="48BBCD73" w:rsidR="00F921F6" w:rsidRPr="00267318" w:rsidRDefault="00267318" w:rsidP="00656F22">
      <w:pPr>
        <w:rPr>
          <w:b/>
          <w:bCs/>
        </w:rPr>
      </w:pPr>
      <w:r w:rsidRPr="00267318">
        <w:rPr>
          <w:b/>
          <w:bCs/>
        </w:rPr>
        <w:t xml:space="preserve">A </w:t>
      </w:r>
      <w:r w:rsidR="00754B3B" w:rsidRPr="00267318">
        <w:rPr>
          <w:b/>
          <w:bCs/>
        </w:rPr>
        <w:t xml:space="preserve">North American Approach to </w:t>
      </w:r>
      <w:r w:rsidRPr="00267318">
        <w:rPr>
          <w:b/>
          <w:bCs/>
        </w:rPr>
        <w:t>Address Unfair Trading Practices by Non-Market Economies</w:t>
      </w:r>
    </w:p>
    <w:p w14:paraId="01A9FD98" w14:textId="2505DA9D" w:rsidR="00F921F6" w:rsidRPr="00267318" w:rsidRDefault="00C06413" w:rsidP="00B9524E">
      <w:r>
        <w:t xml:space="preserve">Economic security is a regional matter. </w:t>
      </w:r>
      <w:r w:rsidR="00112B50">
        <w:t>The USMCA contains the most advanced provisions</w:t>
      </w:r>
      <w:r w:rsidR="008447BF">
        <w:t xml:space="preserve"> of any free trade agreement in the world when it comes to addressing unfair trade practices by non-Parties to the agreement.</w:t>
      </w:r>
      <w:r w:rsidR="00112B50">
        <w:t xml:space="preserve"> </w:t>
      </w:r>
      <w:r w:rsidR="00A55452">
        <w:t xml:space="preserve">But more can be done to establish an effective </w:t>
      </w:r>
      <w:r>
        <w:t xml:space="preserve">enforcement </w:t>
      </w:r>
      <w:r w:rsidR="00A55452">
        <w:t xml:space="preserve">baseline and ensure that the benefits of the USMCA accrue to </w:t>
      </w:r>
      <w:r w:rsidR="004B52AF">
        <w:t>the Parties and benefit manufacturers with investments and operations throughout the region.</w:t>
      </w:r>
    </w:p>
    <w:p w14:paraId="2C58B34B" w14:textId="60AE6A67" w:rsidR="00010736" w:rsidRPr="00267318" w:rsidRDefault="00BE4817" w:rsidP="00FD3466">
      <w:r>
        <w:rPr>
          <w:b/>
          <w:bCs/>
        </w:rPr>
        <w:t>Effective Measures to Address</w:t>
      </w:r>
      <w:r w:rsidR="0073546C" w:rsidRPr="00267318">
        <w:rPr>
          <w:b/>
          <w:bCs/>
        </w:rPr>
        <w:t xml:space="preserve"> Artificially Cheap Goods: </w:t>
      </w:r>
      <w:r w:rsidR="00F07102" w:rsidRPr="00267318">
        <w:t>The NAM supports rob</w:t>
      </w:r>
      <w:r w:rsidR="00A77B35">
        <w:t>us</w:t>
      </w:r>
      <w:r w:rsidR="00F07102" w:rsidRPr="00267318">
        <w:t>t and effective enforcement of anti-dumping and countervailing duty laws to ensure</w:t>
      </w:r>
      <w:r w:rsidR="00064B83" w:rsidRPr="00267318">
        <w:t xml:space="preserve"> subsidized and artificially cheap goods, particularly from </w:t>
      </w:r>
      <w:r w:rsidR="00A77B35">
        <w:t>non-market economies</w:t>
      </w:r>
      <w:r w:rsidR="00064B83" w:rsidRPr="00267318">
        <w:t xml:space="preserve">, do not flood the U.S. market at the expense of </w:t>
      </w:r>
      <w:r w:rsidR="00AA1A07">
        <w:t xml:space="preserve">our </w:t>
      </w:r>
      <w:r w:rsidR="00064B83" w:rsidRPr="00267318">
        <w:t>manufactur</w:t>
      </w:r>
      <w:r w:rsidR="00AA1A07">
        <w:t>ing base</w:t>
      </w:r>
      <w:r w:rsidR="00064B83" w:rsidRPr="00267318">
        <w:t xml:space="preserve">. </w:t>
      </w:r>
      <w:r w:rsidR="000F4680" w:rsidRPr="00267318">
        <w:t xml:space="preserve">Given the well-documented </w:t>
      </w:r>
      <w:r w:rsidR="00C2158B" w:rsidRPr="00267318">
        <w:t xml:space="preserve">challenge of </w:t>
      </w:r>
      <w:r w:rsidR="00C2158B" w:rsidRPr="00267318">
        <w:lastRenderedPageBreak/>
        <w:t xml:space="preserve">circumvention of AD/CVD measures, the </w:t>
      </w:r>
      <w:r w:rsidR="00FD3466">
        <w:t xml:space="preserve">three governments could explore </w:t>
      </w:r>
      <w:r w:rsidR="00B76150" w:rsidRPr="00267318">
        <w:t xml:space="preserve">commitments to increase </w:t>
      </w:r>
      <w:r w:rsidR="00DC7834">
        <w:t xml:space="preserve">confidential </w:t>
      </w:r>
      <w:r w:rsidR="00B76150" w:rsidRPr="00267318">
        <w:t xml:space="preserve">information sharing </w:t>
      </w:r>
      <w:r w:rsidR="00DC7834">
        <w:t>pertinent to</w:t>
      </w:r>
      <w:r w:rsidR="00A32217" w:rsidRPr="00267318">
        <w:t xml:space="preserve"> AD/CVD investigations and establish automatic triggers </w:t>
      </w:r>
      <w:r w:rsidR="00222E13" w:rsidRPr="00267318">
        <w:t xml:space="preserve">to launch an investigation if one country </w:t>
      </w:r>
      <w:r w:rsidR="00EC7DCC" w:rsidRPr="00267318">
        <w:t xml:space="preserve">does so. This </w:t>
      </w:r>
      <w:r w:rsidR="00F45F33" w:rsidRPr="00267318">
        <w:t>could</w:t>
      </w:r>
      <w:r w:rsidR="00EC7DCC" w:rsidRPr="00267318">
        <w:t xml:space="preserve"> ensure that the deliberative, </w:t>
      </w:r>
      <w:r w:rsidR="00DC7834">
        <w:t>evidence-based</w:t>
      </w:r>
      <w:r w:rsidR="00EC7DCC" w:rsidRPr="00267318">
        <w:t xml:space="preserve"> </w:t>
      </w:r>
      <w:r w:rsidR="00DC7834">
        <w:t>approach to</w:t>
      </w:r>
      <w:r w:rsidR="00EC7DCC" w:rsidRPr="00267318">
        <w:t xml:space="preserve"> AD/CVD </w:t>
      </w:r>
      <w:r w:rsidR="00DC7834">
        <w:t>investigation and enforcement</w:t>
      </w:r>
      <w:r w:rsidR="00EC7DCC" w:rsidRPr="00267318">
        <w:t xml:space="preserve"> move</w:t>
      </w:r>
      <w:r w:rsidR="00DC7834">
        <w:t>s</w:t>
      </w:r>
      <w:r w:rsidR="00EC7DCC" w:rsidRPr="00267318">
        <w:t xml:space="preserve"> faster and avoid</w:t>
      </w:r>
      <w:r w:rsidR="00515DD4">
        <w:t>s</w:t>
      </w:r>
      <w:r w:rsidR="00EC7DCC" w:rsidRPr="00267318">
        <w:t xml:space="preserve"> gaps that bad actors can exploit.</w:t>
      </w:r>
    </w:p>
    <w:p w14:paraId="0F5F8C1B" w14:textId="320083BB" w:rsidR="00515DD4" w:rsidRPr="00267318" w:rsidRDefault="00515DD4" w:rsidP="00515DD4">
      <w:r w:rsidRPr="00267318">
        <w:rPr>
          <w:b/>
          <w:bCs/>
        </w:rPr>
        <w:t>Work Together to Combat Transshipment and Misclassification:</w:t>
      </w:r>
      <w:r w:rsidRPr="00267318">
        <w:t xml:space="preserve"> The benefits of USMCA should </w:t>
      </w:r>
      <w:r w:rsidR="00BC4E3B">
        <w:t>accrue</w:t>
      </w:r>
      <w:r w:rsidRPr="00267318">
        <w:t xml:space="preserve"> to </w:t>
      </w:r>
      <w:r w:rsidR="00BC4E3B">
        <w:t>manufacturers</w:t>
      </w:r>
      <w:r w:rsidRPr="00267318">
        <w:t xml:space="preserve"> and workers from America, Mexico and Canada. While USMCA has borne fruit for manufactur</w:t>
      </w:r>
      <w:r w:rsidR="006B7BBD">
        <w:t>ers in the U.S.</w:t>
      </w:r>
      <w:r w:rsidRPr="00267318">
        <w:t xml:space="preserve">, </w:t>
      </w:r>
      <w:r w:rsidR="006B7BBD">
        <w:t xml:space="preserve">the USMCA review could be used to </w:t>
      </w:r>
      <w:r w:rsidR="00C3381E">
        <w:t>better understand whether there are loopholes that</w:t>
      </w:r>
      <w:r w:rsidRPr="00267318">
        <w:t xml:space="preserve"> competitors exploit to gain access to the U.S. market, including through “ghost mills” and </w:t>
      </w:r>
      <w:r w:rsidR="00C3381E" w:rsidRPr="00267318">
        <w:t>customs</w:t>
      </w:r>
      <w:r w:rsidRPr="00267318">
        <w:t xml:space="preserve"> fraud. </w:t>
      </w:r>
    </w:p>
    <w:p w14:paraId="5F8EA59F" w14:textId="540124C3" w:rsidR="00515DD4" w:rsidRPr="00267318" w:rsidRDefault="00515DD4" w:rsidP="00515DD4">
      <w:r w:rsidRPr="00267318">
        <w:t>The NAM supports establishing a joint working group with Mexico</w:t>
      </w:r>
      <w:r w:rsidR="002B522B">
        <w:t xml:space="preserve"> and Canada</w:t>
      </w:r>
      <w:r w:rsidRPr="00267318">
        <w:t xml:space="preserve"> to combat transshipment and misclassification. This working group should </w:t>
      </w:r>
      <w:r w:rsidR="002B522B" w:rsidRPr="00267318">
        <w:t>focus</w:t>
      </w:r>
      <w:r w:rsidRPr="00267318">
        <w:t xml:space="preserve"> on increasing effective enforcement against outright </w:t>
      </w:r>
      <w:r w:rsidR="002B522B" w:rsidRPr="00267318">
        <w:t>customs</w:t>
      </w:r>
      <w:r w:rsidRPr="00267318">
        <w:t xml:space="preserve"> fraud, such as through information sharing </w:t>
      </w:r>
      <w:r w:rsidR="002B522B">
        <w:t xml:space="preserve">between authorities </w:t>
      </w:r>
      <w:r w:rsidRPr="00267318">
        <w:t xml:space="preserve">and coordinated operations. These efforts should avoid administratively burdensome requirements </w:t>
      </w:r>
      <w:proofErr w:type="gramStart"/>
      <w:r w:rsidRPr="00267318">
        <w:t>on</w:t>
      </w:r>
      <w:proofErr w:type="gramEnd"/>
      <w:r w:rsidRPr="00267318">
        <w:t xml:space="preserve"> </w:t>
      </w:r>
      <w:r w:rsidR="0032059A">
        <w:t>good actor</w:t>
      </w:r>
      <w:r w:rsidRPr="00267318">
        <w:t>s</w:t>
      </w:r>
      <w:r w:rsidR="0032059A">
        <w:t>, which would</w:t>
      </w:r>
      <w:r w:rsidRPr="00267318">
        <w:t xml:space="preserve"> raise compliance costs while doing little to address the problem.</w:t>
      </w:r>
    </w:p>
    <w:p w14:paraId="2C3979D9" w14:textId="6D0AC4BA" w:rsidR="00EC7DCC" w:rsidRPr="00267318" w:rsidRDefault="006A28D0" w:rsidP="00AE7094">
      <w:r w:rsidRPr="00267318">
        <w:rPr>
          <w:b/>
          <w:bCs/>
        </w:rPr>
        <w:t xml:space="preserve">Develop a Coordinated Approach to National Security Tariffs: </w:t>
      </w:r>
      <w:r w:rsidR="008314B2" w:rsidRPr="00267318">
        <w:t>As the Administration works to address national security concerns, the NAM recommends</w:t>
      </w:r>
      <w:r w:rsidR="007A182B" w:rsidRPr="00267318">
        <w:t xml:space="preserve"> treating Mexico and Canada as </w:t>
      </w:r>
      <w:r w:rsidR="00EE420C" w:rsidRPr="00267318">
        <w:t>trusted</w:t>
      </w:r>
      <w:r w:rsidR="007A182B" w:rsidRPr="00267318">
        <w:t xml:space="preserve"> partners</w:t>
      </w:r>
      <w:r w:rsidR="00437A92">
        <w:t xml:space="preserve">, </w:t>
      </w:r>
      <w:r w:rsidR="007A182B" w:rsidRPr="00267318">
        <w:t xml:space="preserve">leveraging </w:t>
      </w:r>
      <w:r w:rsidR="00437A92">
        <w:t xml:space="preserve">the </w:t>
      </w:r>
      <w:r w:rsidR="00662C75" w:rsidRPr="00267318">
        <w:t>USMCA</w:t>
      </w:r>
      <w:r w:rsidR="007A182B" w:rsidRPr="00267318">
        <w:t xml:space="preserve"> review to strengthen coordination </w:t>
      </w:r>
      <w:r w:rsidR="00437A92">
        <w:t>and</w:t>
      </w:r>
      <w:r w:rsidR="007A182B" w:rsidRPr="00267318">
        <w:t xml:space="preserve"> address shared vulnerabilities. For example, </w:t>
      </w:r>
      <w:r w:rsidR="00437A92">
        <w:t>the governments</w:t>
      </w:r>
      <w:r w:rsidR="007A4C04" w:rsidRPr="00267318">
        <w:t xml:space="preserve"> could </w:t>
      </w:r>
      <w:r w:rsidR="00437A92">
        <w:t>explore ways</w:t>
      </w:r>
      <w:r w:rsidR="00C45CA6" w:rsidRPr="00267318">
        <w:t xml:space="preserve"> to coordinate </w:t>
      </w:r>
      <w:r w:rsidR="00A41EFD" w:rsidRPr="00267318">
        <w:t xml:space="preserve">national security trade actions, so that if </w:t>
      </w:r>
      <w:r w:rsidR="00C0763A" w:rsidRPr="00267318">
        <w:t>one country</w:t>
      </w:r>
      <w:r w:rsidR="00A41EFD" w:rsidRPr="00267318">
        <w:t xml:space="preserve"> identifies a national security threat</w:t>
      </w:r>
      <w:r w:rsidR="00C0763A" w:rsidRPr="00267318">
        <w:t xml:space="preserve"> from imports</w:t>
      </w:r>
      <w:r w:rsidR="007D04F8" w:rsidRPr="00267318">
        <w:t xml:space="preserve">, all three countries </w:t>
      </w:r>
      <w:r w:rsidR="00915DA5" w:rsidRPr="00267318">
        <w:t xml:space="preserve">can jointly respond while maintaining uninterrupted trade within </w:t>
      </w:r>
      <w:r w:rsidR="00662C75" w:rsidRPr="00267318">
        <w:t>USMCA</w:t>
      </w:r>
      <w:r w:rsidR="00915DA5" w:rsidRPr="00267318">
        <w:t>.</w:t>
      </w:r>
      <w:r w:rsidR="001E2245">
        <w:t xml:space="preserve"> Having established those</w:t>
      </w:r>
      <w:r w:rsidR="009A133D">
        <w:t xml:space="preserve"> joint measures and having implemented common measures to prevent transshipment and customs fraud, the U.S. should not maintain unilateral </w:t>
      </w:r>
      <w:r w:rsidR="00156F88">
        <w:t>national security tariffs on qualifying goods under USMCA.</w:t>
      </w:r>
    </w:p>
    <w:p w14:paraId="740FAC4E" w14:textId="2227A3B2" w:rsidR="003E5F6F" w:rsidRPr="00267318" w:rsidRDefault="00F34EB7" w:rsidP="00AE7094">
      <w:r w:rsidRPr="00267318">
        <w:rPr>
          <w:b/>
          <w:bCs/>
        </w:rPr>
        <w:t xml:space="preserve">Work Together to </w:t>
      </w:r>
      <w:r w:rsidR="006673F4" w:rsidRPr="00267318">
        <w:rPr>
          <w:b/>
          <w:bCs/>
        </w:rPr>
        <w:t xml:space="preserve">Screen Investments for Security Risks: </w:t>
      </w:r>
      <w:r w:rsidR="008423C0" w:rsidRPr="00267318">
        <w:t xml:space="preserve">In recent years, policymakers have </w:t>
      </w:r>
      <w:r w:rsidR="00EE0117" w:rsidRPr="00267318">
        <w:t xml:space="preserve">grown increasingly aware of the potential security risks posed by </w:t>
      </w:r>
      <w:r w:rsidR="007C3B37">
        <w:t xml:space="preserve">certain </w:t>
      </w:r>
      <w:r w:rsidR="00EE0117" w:rsidRPr="00267318">
        <w:t>foreign investment</w:t>
      </w:r>
      <w:r w:rsidR="007C3B37">
        <w:t>s</w:t>
      </w:r>
      <w:r w:rsidR="00EE0117" w:rsidRPr="00267318">
        <w:t xml:space="preserve">, </w:t>
      </w:r>
      <w:r w:rsidR="00C20774" w:rsidRPr="00267318">
        <w:t xml:space="preserve">such as </w:t>
      </w:r>
      <w:r w:rsidR="00EE0117" w:rsidRPr="00267318">
        <w:t xml:space="preserve">to acquire </w:t>
      </w:r>
      <w:r w:rsidR="004B4EE7" w:rsidRPr="00267318">
        <w:t xml:space="preserve">innovative technologies </w:t>
      </w:r>
      <w:r w:rsidR="00C20774" w:rsidRPr="00267318">
        <w:t xml:space="preserve">with potential military or intelligence applications </w:t>
      </w:r>
      <w:r w:rsidR="004B4EE7" w:rsidRPr="00267318">
        <w:t xml:space="preserve">or access </w:t>
      </w:r>
      <w:r w:rsidR="007C3B37">
        <w:t>us</w:t>
      </w:r>
      <w:r w:rsidR="004B4EE7" w:rsidRPr="00267318">
        <w:t>er data</w:t>
      </w:r>
      <w:r w:rsidR="00C20774" w:rsidRPr="00267318">
        <w:t xml:space="preserve"> for potential surveillance. </w:t>
      </w:r>
      <w:r w:rsidR="00E65AE6" w:rsidRPr="00267318">
        <w:t xml:space="preserve">The </w:t>
      </w:r>
      <w:r w:rsidR="00662C75" w:rsidRPr="00267318">
        <w:t>U.S.</w:t>
      </w:r>
      <w:r w:rsidR="00E65AE6" w:rsidRPr="00267318">
        <w:t xml:space="preserve"> and Canada already screen foreign investments for national security concerns, and Mexico </w:t>
      </w:r>
      <w:r w:rsidR="007115EE" w:rsidRPr="00267318">
        <w:t xml:space="preserve">is considering its own measures. </w:t>
      </w:r>
    </w:p>
    <w:p w14:paraId="3E87B058" w14:textId="2433ABCE" w:rsidR="00F34EB7" w:rsidRDefault="007115EE" w:rsidP="00AE7094">
      <w:r w:rsidRPr="00267318">
        <w:t>These efforts could be more effective through</w:t>
      </w:r>
      <w:r w:rsidR="0031003A" w:rsidRPr="00267318">
        <w:t xml:space="preserve"> </w:t>
      </w:r>
      <w:r w:rsidR="0024685F">
        <w:t xml:space="preserve">greater </w:t>
      </w:r>
      <w:r w:rsidR="0031003A" w:rsidRPr="00267318">
        <w:t>coordination, such as information exchange or joint notification mechanisms,</w:t>
      </w:r>
      <w:r w:rsidRPr="00267318">
        <w:t xml:space="preserve"> to ensure </w:t>
      </w:r>
      <w:r w:rsidR="00CE7545" w:rsidRPr="00267318">
        <w:t xml:space="preserve">these investments, particularly those utilizing complicated </w:t>
      </w:r>
      <w:r w:rsidR="006924F1" w:rsidRPr="00267318">
        <w:t xml:space="preserve">or opaque </w:t>
      </w:r>
      <w:r w:rsidR="00CE7545" w:rsidRPr="00267318">
        <w:t>ownership structures, do not</w:t>
      </w:r>
      <w:r w:rsidR="006924F1" w:rsidRPr="00267318">
        <w:t xml:space="preserve"> bypass screening from any individual country</w:t>
      </w:r>
      <w:r w:rsidR="00CE7545" w:rsidRPr="00267318">
        <w:t xml:space="preserve">. </w:t>
      </w:r>
      <w:r w:rsidR="00CF1830" w:rsidRPr="00267318">
        <w:t xml:space="preserve">NAM </w:t>
      </w:r>
      <w:r w:rsidR="0031003A" w:rsidRPr="00267318">
        <w:t xml:space="preserve">recommends exploring </w:t>
      </w:r>
      <w:r w:rsidR="00CF1830" w:rsidRPr="00267318">
        <w:t xml:space="preserve">closer cooperation on investment </w:t>
      </w:r>
      <w:r w:rsidR="00CF1830" w:rsidRPr="00267318">
        <w:lastRenderedPageBreak/>
        <w:t xml:space="preserve">screening </w:t>
      </w:r>
      <w:r w:rsidR="0031003A" w:rsidRPr="00267318">
        <w:t xml:space="preserve">under </w:t>
      </w:r>
      <w:r w:rsidR="00662C75" w:rsidRPr="00267318">
        <w:t>USMCA</w:t>
      </w:r>
      <w:r w:rsidR="0031003A" w:rsidRPr="00267318">
        <w:t xml:space="preserve"> </w:t>
      </w:r>
      <w:r w:rsidR="00CF1830" w:rsidRPr="00267318">
        <w:t xml:space="preserve">to ensure American manufacturers </w:t>
      </w:r>
      <w:r w:rsidR="00AD212C" w:rsidRPr="00267318">
        <w:t>can build their supply chains without concerns about</w:t>
      </w:r>
      <w:r w:rsidR="006924F1" w:rsidRPr="00267318">
        <w:t xml:space="preserve"> investment</w:t>
      </w:r>
      <w:r w:rsidR="003E5F6F" w:rsidRPr="00267318">
        <w:t>s</w:t>
      </w:r>
      <w:r w:rsidR="0024685F">
        <w:t>, for example, by state-owned or state-directed enterprises,</w:t>
      </w:r>
      <w:r w:rsidR="003E5F6F" w:rsidRPr="00267318">
        <w:t xml:space="preserve"> creating vulnerabilities.</w:t>
      </w:r>
      <w:r w:rsidR="00AD212C" w:rsidRPr="00267318">
        <w:t xml:space="preserve"> </w:t>
      </w:r>
    </w:p>
    <w:p w14:paraId="737958E4" w14:textId="77777777" w:rsidR="0024685F" w:rsidRPr="00267318" w:rsidRDefault="0024685F" w:rsidP="00AE7094"/>
    <w:p w14:paraId="21346F12" w14:textId="36376F2F" w:rsidR="001F1A24" w:rsidRDefault="0024685F" w:rsidP="000E7D61">
      <w:r>
        <w:rPr>
          <w:noProof/>
        </w:rPr>
        <mc:AlternateContent>
          <mc:Choice Requires="wps">
            <w:drawing>
              <wp:anchor distT="0" distB="0" distL="114300" distR="114300" simplePos="0" relativeHeight="251665412" behindDoc="0" locked="0" layoutInCell="1" allowOverlap="1" wp14:anchorId="07B12B8E" wp14:editId="32E09305">
                <wp:simplePos x="0" y="0"/>
                <wp:positionH relativeFrom="column">
                  <wp:posOffset>0</wp:posOffset>
                </wp:positionH>
                <wp:positionV relativeFrom="paragraph">
                  <wp:posOffset>0</wp:posOffset>
                </wp:positionV>
                <wp:extent cx="6134100" cy="25400"/>
                <wp:effectExtent l="0" t="0" r="19050" b="31750"/>
                <wp:wrapNone/>
                <wp:docPr id="1643944397" name="Straight Connector 1"/>
                <wp:cNvGraphicFramePr/>
                <a:graphic xmlns:a="http://schemas.openxmlformats.org/drawingml/2006/main">
                  <a:graphicData uri="http://schemas.microsoft.com/office/word/2010/wordprocessingShape">
                    <wps:wsp>
                      <wps:cNvCnPr/>
                      <wps:spPr>
                        <a:xfrm>
                          <a:off x="0" y="0"/>
                          <a:ext cx="613410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D11B98" id="Straight Connector 1" o:spid="_x0000_s1026" style="position:absolute;z-index:251665412;visibility:visible;mso-wrap-style:square;mso-wrap-distance-left:9pt;mso-wrap-distance-top:0;mso-wrap-distance-right:9pt;mso-wrap-distance-bottom:0;mso-position-horizontal:absolute;mso-position-horizontal-relative:text;mso-position-vertical:absolute;mso-position-vertical-relative:text" from="0,0" to="4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" strokecolor="#156082 [3204]" strokeweight="1.5pt">
                <v:stroke joinstyle="miter"/>
              </v:line>
            </w:pict>
          </mc:Fallback>
        </mc:AlternateContent>
      </w:r>
    </w:p>
    <w:p w14:paraId="1802F8E4" w14:textId="13EBEC72" w:rsidR="000E4C40" w:rsidRPr="00AE0583" w:rsidRDefault="00AE0583" w:rsidP="008432D2">
      <w:pPr>
        <w:rPr>
          <w:b/>
          <w:color w:val="215E99" w:themeColor="text2" w:themeTint="BF"/>
          <w:sz w:val="28"/>
          <w:szCs w:val="28"/>
        </w:rPr>
      </w:pPr>
      <w:r w:rsidRPr="00AE0583">
        <w:rPr>
          <w:b/>
          <w:color w:val="215E99" w:themeColor="text2" w:themeTint="BF"/>
          <w:sz w:val="28"/>
          <w:szCs w:val="28"/>
        </w:rPr>
        <w:t>Troubleshooting</w:t>
      </w:r>
      <w:r w:rsidR="000E4C40" w:rsidRPr="00AE0583">
        <w:rPr>
          <w:b/>
          <w:color w:val="215E99" w:themeColor="text2" w:themeTint="BF"/>
          <w:sz w:val="28"/>
          <w:szCs w:val="28"/>
        </w:rPr>
        <w:t xml:space="preserve"> </w:t>
      </w:r>
      <w:r w:rsidR="00056E21" w:rsidRPr="00AE0583">
        <w:rPr>
          <w:b/>
          <w:color w:val="215E99" w:themeColor="text2" w:themeTint="BF"/>
          <w:sz w:val="28"/>
          <w:szCs w:val="28"/>
        </w:rPr>
        <w:t>Operational</w:t>
      </w:r>
      <w:r w:rsidR="000E4C40" w:rsidRPr="00AE0583">
        <w:rPr>
          <w:b/>
          <w:color w:val="215E99" w:themeColor="text2" w:themeTint="BF"/>
          <w:sz w:val="28"/>
          <w:szCs w:val="28"/>
        </w:rPr>
        <w:t xml:space="preserve"> Issues in Mexico and Canada</w:t>
      </w:r>
    </w:p>
    <w:p w14:paraId="095E9676" w14:textId="64FC4DBC" w:rsidR="008432D2" w:rsidRDefault="008432D2" w:rsidP="008432D2">
      <w:r>
        <w:rPr>
          <w:b/>
          <w:bCs/>
        </w:rPr>
        <w:t xml:space="preserve">Address Concerns with </w:t>
      </w:r>
      <w:r w:rsidR="009B5214">
        <w:rPr>
          <w:b/>
          <w:bCs/>
        </w:rPr>
        <w:t>SAT</w:t>
      </w:r>
      <w:r>
        <w:rPr>
          <w:b/>
          <w:bCs/>
        </w:rPr>
        <w:t xml:space="preserve">: </w:t>
      </w:r>
      <w:r w:rsidR="004C0CD8">
        <w:t>Manufacturers</w:t>
      </w:r>
      <w:r w:rsidR="003218D0">
        <w:t xml:space="preserve"> </w:t>
      </w:r>
      <w:r w:rsidR="004C0CD8">
        <w:t>are</w:t>
      </w:r>
      <w:r w:rsidR="003218D0">
        <w:t xml:space="preserve"> </w:t>
      </w:r>
      <w:r w:rsidR="004C0CD8">
        <w:t xml:space="preserve">increasingly </w:t>
      </w:r>
      <w:r w:rsidR="003218D0">
        <w:t>report</w:t>
      </w:r>
      <w:r w:rsidR="004C0CD8">
        <w:t>ing</w:t>
      </w:r>
      <w:r w:rsidR="003218D0">
        <w:t xml:space="preserve"> </w:t>
      </w:r>
      <w:r w:rsidR="000A1711">
        <w:t>aggressive tactics</w:t>
      </w:r>
      <w:r w:rsidR="003218D0">
        <w:t xml:space="preserve"> by the Mexican tax authority, </w:t>
      </w:r>
      <w:proofErr w:type="spellStart"/>
      <w:r w:rsidR="002C5752">
        <w:t>Servicio</w:t>
      </w:r>
      <w:proofErr w:type="spellEnd"/>
      <w:r w:rsidR="002C5752">
        <w:t xml:space="preserve"> de </w:t>
      </w:r>
      <w:r w:rsidR="00AF575F">
        <w:t>Administraci</w:t>
      </w:r>
      <w:r w:rsidR="00D44E4E">
        <w:t>ó</w:t>
      </w:r>
      <w:r w:rsidR="00AF575F">
        <w:t xml:space="preserve">n de </w:t>
      </w:r>
      <w:proofErr w:type="spellStart"/>
      <w:r w:rsidR="00AF575F">
        <w:t>Tributaria</w:t>
      </w:r>
      <w:proofErr w:type="spellEnd"/>
      <w:r w:rsidR="00AF575F">
        <w:t xml:space="preserve"> (</w:t>
      </w:r>
      <w:r w:rsidR="003218D0">
        <w:t>SAT</w:t>
      </w:r>
      <w:r w:rsidR="00AF575F">
        <w:t>)</w:t>
      </w:r>
      <w:r w:rsidR="003218D0">
        <w:t xml:space="preserve">, including </w:t>
      </w:r>
      <w:r w:rsidR="000A1711">
        <w:t>excess and unwarranted</w:t>
      </w:r>
      <w:r w:rsidR="00503F06">
        <w:t xml:space="preserve"> audits, </w:t>
      </w:r>
      <w:r w:rsidR="009C7951">
        <w:t>challenging</w:t>
      </w:r>
      <w:r w:rsidR="009B2E0D">
        <w:t xml:space="preserve"> of</w:t>
      </w:r>
      <w:r w:rsidR="009C7951">
        <w:t xml:space="preserve"> </w:t>
      </w:r>
      <w:r w:rsidR="00662C75">
        <w:t>USMCA</w:t>
      </w:r>
      <w:r w:rsidR="00503F06">
        <w:t xml:space="preserve"> </w:t>
      </w:r>
      <w:r w:rsidR="009C7951">
        <w:t>certificates of origin</w:t>
      </w:r>
      <w:r w:rsidR="00503F06">
        <w:t xml:space="preserve">, </w:t>
      </w:r>
      <w:r w:rsidR="001636F8">
        <w:t xml:space="preserve">and </w:t>
      </w:r>
      <w:r w:rsidR="00355260">
        <w:t>revo</w:t>
      </w:r>
      <w:r w:rsidR="009B2E0D">
        <w:t>cation of</w:t>
      </w:r>
      <w:r w:rsidR="00355260">
        <w:t xml:space="preserve"> import licenses and VAT certifications for routine paperwork errors</w:t>
      </w:r>
      <w:r w:rsidR="001636F8">
        <w:t>,</w:t>
      </w:r>
      <w:r w:rsidR="002A2FD3">
        <w:t xml:space="preserve"> all</w:t>
      </w:r>
      <w:r w:rsidR="001636F8">
        <w:t xml:space="preserve"> while </w:t>
      </w:r>
      <w:r w:rsidR="00355260">
        <w:t>allowing minimal time for corrections</w:t>
      </w:r>
      <w:r w:rsidR="00CF474E">
        <w:t>. It has become routine to</w:t>
      </w:r>
      <w:r w:rsidR="00355260">
        <w:t xml:space="preserve"> charg</w:t>
      </w:r>
      <w:r w:rsidR="00CF474E">
        <w:t>e</w:t>
      </w:r>
      <w:r w:rsidR="00355260">
        <w:t xml:space="preserve"> exorbitant – and often retroactive – tax bills as penalties</w:t>
      </w:r>
      <w:r w:rsidR="00CF474E">
        <w:t xml:space="preserve"> without appropriate paperwork</w:t>
      </w:r>
      <w:r w:rsidR="00355260">
        <w:t xml:space="preserve">. </w:t>
      </w:r>
      <w:r w:rsidR="00DC5CDB">
        <w:t xml:space="preserve">The </w:t>
      </w:r>
      <w:r w:rsidR="001F5B57">
        <w:t xml:space="preserve">NAM recommends </w:t>
      </w:r>
      <w:r w:rsidR="00012B39">
        <w:t>USTR</w:t>
      </w:r>
      <w:r w:rsidR="00DC5CDB">
        <w:t xml:space="preserve"> investigate these issues </w:t>
      </w:r>
      <w:r w:rsidR="00D410AF">
        <w:t>t</w:t>
      </w:r>
      <w:r w:rsidR="00F96605">
        <w:t xml:space="preserve">o ensure </w:t>
      </w:r>
      <w:r w:rsidR="001636F8">
        <w:t>that efforts to enforce compliance with Mexican tax and c</w:t>
      </w:r>
      <w:r w:rsidR="00D410AF">
        <w:t>us</w:t>
      </w:r>
      <w:r w:rsidR="001636F8">
        <w:t xml:space="preserve">toms laws </w:t>
      </w:r>
      <w:r w:rsidR="00D410AF">
        <w:t>are neither discriminatory nor</w:t>
      </w:r>
      <w:r w:rsidR="001636F8">
        <w:t xml:space="preserve"> </w:t>
      </w:r>
      <w:r w:rsidR="00D410AF">
        <w:t xml:space="preserve">invalidate </w:t>
      </w:r>
      <w:r w:rsidR="00EB773D">
        <w:t xml:space="preserve">the benefits </w:t>
      </w:r>
      <w:r w:rsidR="002A2FD3">
        <w:t>of the agreement.</w:t>
      </w:r>
    </w:p>
    <w:p w14:paraId="3E98D2DA" w14:textId="0BE98B4A" w:rsidR="00C6031E" w:rsidRDefault="00C6031E" w:rsidP="008432D2">
      <w:r>
        <w:rPr>
          <w:b/>
          <w:bCs/>
        </w:rPr>
        <w:t xml:space="preserve">Ensure the integrity of IMMEX: </w:t>
      </w:r>
      <w:r w:rsidR="00657F54">
        <w:t>Manufacturers</w:t>
      </w:r>
      <w:r w:rsidR="00605075">
        <w:t xml:space="preserve"> utilizing </w:t>
      </w:r>
      <w:r>
        <w:t xml:space="preserve">the </w:t>
      </w:r>
      <w:r w:rsidR="007A69C7">
        <w:t xml:space="preserve">Industria </w:t>
      </w:r>
      <w:proofErr w:type="spellStart"/>
      <w:r w:rsidR="007A69C7">
        <w:t>Manufacturera</w:t>
      </w:r>
      <w:proofErr w:type="spellEnd"/>
      <w:r w:rsidR="00F60D9F">
        <w:t>, Maquiladora</w:t>
      </w:r>
      <w:r w:rsidR="007A69C7">
        <w:t xml:space="preserve"> </w:t>
      </w:r>
      <w:r w:rsidR="007C1284">
        <w:t xml:space="preserve">ye de </w:t>
      </w:r>
      <w:proofErr w:type="spellStart"/>
      <w:r w:rsidR="007C1284">
        <w:t>Servicio</w:t>
      </w:r>
      <w:r w:rsidR="000D3FF3">
        <w:t>s</w:t>
      </w:r>
      <w:proofErr w:type="spellEnd"/>
      <w:r w:rsidR="000D3FF3">
        <w:t xml:space="preserve"> de </w:t>
      </w:r>
      <w:proofErr w:type="spellStart"/>
      <w:r w:rsidR="000D3FF3">
        <w:t>Ex</w:t>
      </w:r>
      <w:r w:rsidR="00971B54">
        <w:t>portación</w:t>
      </w:r>
      <w:proofErr w:type="spellEnd"/>
      <w:r w:rsidR="00971B54">
        <w:t xml:space="preserve"> (</w:t>
      </w:r>
      <w:r>
        <w:t>IMMEX</w:t>
      </w:r>
      <w:r w:rsidR="00971B54">
        <w:t>)</w:t>
      </w:r>
      <w:r>
        <w:t xml:space="preserve"> progra</w:t>
      </w:r>
      <w:r w:rsidR="008C64AE">
        <w:t xml:space="preserve">m </w:t>
      </w:r>
      <w:r w:rsidR="00605075">
        <w:t>report that</w:t>
      </w:r>
      <w:r w:rsidR="00BA0342">
        <w:t xml:space="preserve"> recent </w:t>
      </w:r>
      <w:r w:rsidR="002560A5">
        <w:t xml:space="preserve">modifications </w:t>
      </w:r>
      <w:r w:rsidR="00605075">
        <w:t xml:space="preserve">are </w:t>
      </w:r>
      <w:r w:rsidR="00124D8C">
        <w:t>undermin</w:t>
      </w:r>
      <w:r w:rsidR="00605075">
        <w:t>ing</w:t>
      </w:r>
      <w:r w:rsidR="005E194E">
        <w:t xml:space="preserve"> their ability to participate. The Mexican government has introduced </w:t>
      </w:r>
      <w:r w:rsidR="008C37EC">
        <w:t>onero</w:t>
      </w:r>
      <w:r w:rsidR="005E194E">
        <w:t>us</w:t>
      </w:r>
      <w:r w:rsidR="008C37EC">
        <w:t xml:space="preserve"> requirements, including </w:t>
      </w:r>
      <w:r w:rsidR="002560A5">
        <w:t>requiring participants to grant online and real-time</w:t>
      </w:r>
      <w:r w:rsidR="008C37EC">
        <w:t xml:space="preserve"> access to </w:t>
      </w:r>
      <w:r w:rsidR="002560A5">
        <w:t xml:space="preserve">company </w:t>
      </w:r>
      <w:r w:rsidR="008C37EC">
        <w:t xml:space="preserve">inventory management systems. </w:t>
      </w:r>
      <w:r w:rsidR="00B24A95">
        <w:t>These i</w:t>
      </w:r>
      <w:r w:rsidR="0082102B">
        <w:t>nt</w:t>
      </w:r>
      <w:r w:rsidR="009D0054">
        <w:t>rus</w:t>
      </w:r>
      <w:r w:rsidR="0082102B">
        <w:t>ive</w:t>
      </w:r>
      <w:r w:rsidR="009D0054">
        <w:t xml:space="preserve"> and </w:t>
      </w:r>
      <w:r w:rsidR="004F7EAB">
        <w:t>excessive disclosures</w:t>
      </w:r>
      <w:r w:rsidR="0082102B">
        <w:t xml:space="preserve"> </w:t>
      </w:r>
      <w:r w:rsidR="00B24A95">
        <w:t xml:space="preserve">have led many companies to </w:t>
      </w:r>
      <w:r w:rsidR="008D6972">
        <w:t xml:space="preserve">exit the program, and difficulty </w:t>
      </w:r>
      <w:r w:rsidR="00832FF7">
        <w:t xml:space="preserve">with compliance recently led </w:t>
      </w:r>
      <w:r w:rsidR="002E7417">
        <w:t xml:space="preserve">the Ministry of Economy </w:t>
      </w:r>
      <w:r w:rsidR="004B1A2C">
        <w:t xml:space="preserve">to </w:t>
      </w:r>
      <w:r w:rsidR="00832FF7">
        <w:t xml:space="preserve">cancel certifications </w:t>
      </w:r>
      <w:proofErr w:type="spellStart"/>
      <w:r w:rsidR="00832FF7">
        <w:rPr>
          <w:i/>
          <w:iCs/>
        </w:rPr>
        <w:t>en</w:t>
      </w:r>
      <w:proofErr w:type="spellEnd"/>
      <w:r w:rsidR="00832FF7">
        <w:rPr>
          <w:i/>
          <w:iCs/>
        </w:rPr>
        <w:t xml:space="preserve"> masse. </w:t>
      </w:r>
    </w:p>
    <w:p w14:paraId="759AB08A" w14:textId="46C2E3D3" w:rsidR="00CC0525" w:rsidRDefault="00C153AB" w:rsidP="008432D2">
      <w:r>
        <w:rPr>
          <w:b/>
          <w:bCs/>
        </w:rPr>
        <w:t xml:space="preserve">Improve </w:t>
      </w:r>
      <w:r w:rsidR="0038753A">
        <w:rPr>
          <w:b/>
          <w:bCs/>
        </w:rPr>
        <w:t>Customs</w:t>
      </w:r>
      <w:r w:rsidR="002B72A7">
        <w:rPr>
          <w:b/>
          <w:bCs/>
        </w:rPr>
        <w:t xml:space="preserve"> Processes</w:t>
      </w:r>
      <w:r w:rsidR="00B85726">
        <w:rPr>
          <w:b/>
          <w:bCs/>
        </w:rPr>
        <w:t>:</w:t>
      </w:r>
      <w:r>
        <w:rPr>
          <w:b/>
          <w:bCs/>
        </w:rPr>
        <w:t xml:space="preserve"> </w:t>
      </w:r>
      <w:r w:rsidR="009D70D8">
        <w:t xml:space="preserve">Cutting red tape </w:t>
      </w:r>
      <w:r w:rsidR="00CE0714">
        <w:t xml:space="preserve">and minimizing delays </w:t>
      </w:r>
      <w:r w:rsidR="009D70D8">
        <w:t xml:space="preserve">at the </w:t>
      </w:r>
      <w:r w:rsidR="00CE0714">
        <w:t>Southern border supports manufacturers</w:t>
      </w:r>
      <w:r w:rsidR="002B3BE3">
        <w:t xml:space="preserve"> </w:t>
      </w:r>
      <w:r w:rsidR="00AC252F">
        <w:t xml:space="preserve">in the U.S. </w:t>
      </w:r>
      <w:r w:rsidR="002B3BE3">
        <w:t xml:space="preserve">by ensuring timely delivery of critical inputs. Despite commitments on trade facilitation and </w:t>
      </w:r>
      <w:r w:rsidR="00AC252F">
        <w:t>customs</w:t>
      </w:r>
      <w:r w:rsidR="002B3BE3">
        <w:t xml:space="preserve"> cooperation under </w:t>
      </w:r>
      <w:r w:rsidR="00662C75">
        <w:t>USMCA</w:t>
      </w:r>
      <w:r w:rsidR="002B3BE3">
        <w:t xml:space="preserve">, </w:t>
      </w:r>
      <w:r w:rsidR="00AC252F">
        <w:t xml:space="preserve">manufacturers experience long </w:t>
      </w:r>
      <w:r w:rsidR="002B3BE3">
        <w:t xml:space="preserve">delays </w:t>
      </w:r>
      <w:r w:rsidR="00B31343">
        <w:t>due to</w:t>
      </w:r>
      <w:r w:rsidR="00076C8B">
        <w:t xml:space="preserve"> </w:t>
      </w:r>
      <w:r w:rsidR="00AC252F">
        <w:t>exhaustive</w:t>
      </w:r>
      <w:r w:rsidR="00076C8B">
        <w:t xml:space="preserve"> </w:t>
      </w:r>
      <w:r w:rsidR="00132BB3">
        <w:t xml:space="preserve">and inefficient </w:t>
      </w:r>
      <w:r w:rsidR="00076C8B">
        <w:t>inspections</w:t>
      </w:r>
      <w:r w:rsidR="002B3BE3">
        <w:t xml:space="preserve"> </w:t>
      </w:r>
      <w:r w:rsidR="00132BB3">
        <w:t xml:space="preserve">by </w:t>
      </w:r>
      <w:r w:rsidR="002B3BE3">
        <w:t xml:space="preserve">Mexican </w:t>
      </w:r>
      <w:r w:rsidR="00AC252F">
        <w:t>customs</w:t>
      </w:r>
      <w:r w:rsidR="002B3BE3">
        <w:t xml:space="preserve"> authorities</w:t>
      </w:r>
      <w:r w:rsidR="004478DC">
        <w:t xml:space="preserve">. </w:t>
      </w:r>
      <w:r w:rsidR="0036162C">
        <w:t xml:space="preserve">Mexico has </w:t>
      </w:r>
      <w:r w:rsidR="007F0B0F">
        <w:t xml:space="preserve">also </w:t>
      </w:r>
      <w:r w:rsidR="0036162C">
        <w:t xml:space="preserve">failed to implement </w:t>
      </w:r>
      <w:r w:rsidR="007F0B0F">
        <w:t>certain</w:t>
      </w:r>
      <w:r w:rsidR="0036162C">
        <w:t xml:space="preserve"> commitments under </w:t>
      </w:r>
      <w:r w:rsidR="00662C75">
        <w:t>USMCA</w:t>
      </w:r>
      <w:r w:rsidR="0036162C">
        <w:t xml:space="preserve"> Chapter 7 on Trade Facilitation, including </w:t>
      </w:r>
      <w:r w:rsidR="00EB5D4B">
        <w:t xml:space="preserve">by </w:t>
      </w:r>
      <w:r w:rsidR="0036162C">
        <w:t xml:space="preserve">limiting the </w:t>
      </w:r>
      <w:r w:rsidR="00B87B00">
        <w:t xml:space="preserve">number of ports that </w:t>
      </w:r>
      <w:r w:rsidR="00EB5D4B">
        <w:t>customs</w:t>
      </w:r>
      <w:r w:rsidR="00B87B00">
        <w:t xml:space="preserve"> brokers can operate </w:t>
      </w:r>
      <w:r w:rsidR="00CF1645">
        <w:t>in</w:t>
      </w:r>
      <w:r w:rsidR="00482B14">
        <w:t xml:space="preserve">, </w:t>
      </w:r>
      <w:r w:rsidR="00EB5D4B">
        <w:t>disregard</w:t>
      </w:r>
      <w:r w:rsidR="009438C7">
        <w:t xml:space="preserve">ing the “communication with traders” provisions of the chapter, and </w:t>
      </w:r>
      <w:r w:rsidR="00CF1645">
        <w:t xml:space="preserve">failing to implement a periodic payment option for express delivery. </w:t>
      </w:r>
      <w:r w:rsidR="0011537C">
        <w:t>The</w:t>
      </w:r>
      <w:r w:rsidR="008E4EEA">
        <w:t xml:space="preserve"> </w:t>
      </w:r>
      <w:r w:rsidR="00662C75">
        <w:t>USMCA</w:t>
      </w:r>
      <w:r w:rsidR="004478DC">
        <w:t xml:space="preserve"> </w:t>
      </w:r>
      <w:r w:rsidR="0011537C">
        <w:t xml:space="preserve">envisioned routine and robust discussions among the parties </w:t>
      </w:r>
      <w:r w:rsidR="00F33FE2">
        <w:t xml:space="preserve">through the </w:t>
      </w:r>
      <w:r w:rsidR="00CC509C">
        <w:t xml:space="preserve">Committee on Trade Facilitation (Article 7.24) </w:t>
      </w:r>
      <w:r w:rsidR="00030D07">
        <w:t xml:space="preserve">to </w:t>
      </w:r>
      <w:r w:rsidR="004478DC">
        <w:t xml:space="preserve">address measures inconsistent with </w:t>
      </w:r>
      <w:r w:rsidR="00662C75">
        <w:t>USMCA</w:t>
      </w:r>
      <w:r w:rsidR="00A5765F">
        <w:t xml:space="preserve"> </w:t>
      </w:r>
      <w:r w:rsidR="00030D07">
        <w:t>obligations</w:t>
      </w:r>
      <w:r w:rsidR="00A5765F">
        <w:t xml:space="preserve">, </w:t>
      </w:r>
      <w:r w:rsidR="00030D07">
        <w:t xml:space="preserve">and </w:t>
      </w:r>
      <w:r w:rsidR="00A5765F">
        <w:t xml:space="preserve">to </w:t>
      </w:r>
      <w:r w:rsidR="000A57CC">
        <w:t xml:space="preserve">reduce </w:t>
      </w:r>
      <w:r w:rsidR="00A5765F">
        <w:t xml:space="preserve">friction at the border that undermines the agility of </w:t>
      </w:r>
      <w:r w:rsidR="003D532C">
        <w:t xml:space="preserve">North </w:t>
      </w:r>
      <w:r w:rsidR="00A5765F">
        <w:t>American manufacturing supply chains.</w:t>
      </w:r>
    </w:p>
    <w:p w14:paraId="6C49E717" w14:textId="5BD65D75" w:rsidR="00F31B70" w:rsidRDefault="00F31B70" w:rsidP="008432D2">
      <w:r>
        <w:rPr>
          <w:b/>
          <w:bCs/>
        </w:rPr>
        <w:lastRenderedPageBreak/>
        <w:t xml:space="preserve">Reduce Barriers to </w:t>
      </w:r>
      <w:r w:rsidR="005D45F7">
        <w:rPr>
          <w:b/>
          <w:bCs/>
        </w:rPr>
        <w:t xml:space="preserve">U.S. </w:t>
      </w:r>
      <w:r>
        <w:rPr>
          <w:b/>
          <w:bCs/>
        </w:rPr>
        <w:t xml:space="preserve">Medical Device </w:t>
      </w:r>
      <w:r w:rsidR="00E17904">
        <w:rPr>
          <w:b/>
          <w:bCs/>
        </w:rPr>
        <w:t xml:space="preserve">and Pharmaceutical </w:t>
      </w:r>
      <w:r>
        <w:rPr>
          <w:b/>
          <w:bCs/>
        </w:rPr>
        <w:t xml:space="preserve">Exports: </w:t>
      </w:r>
      <w:r w:rsidR="005D45F7">
        <w:t xml:space="preserve">Manufacturers in the U.S. </w:t>
      </w:r>
      <w:r w:rsidR="00E24E2A">
        <w:t xml:space="preserve">lead the world in the </w:t>
      </w:r>
      <w:r w:rsidR="00E17904">
        <w:t xml:space="preserve">research, development, </w:t>
      </w:r>
      <w:r w:rsidR="00E24E2A">
        <w:t xml:space="preserve">and </w:t>
      </w:r>
      <w:r w:rsidR="005D45F7">
        <w:t>production</w:t>
      </w:r>
      <w:r w:rsidR="00E24E2A">
        <w:t xml:space="preserve"> of innovative </w:t>
      </w:r>
      <w:r w:rsidR="005D45F7">
        <w:t xml:space="preserve">pharmaceuticals and </w:t>
      </w:r>
      <w:r w:rsidR="00E24E2A">
        <w:t xml:space="preserve">medical </w:t>
      </w:r>
      <w:r w:rsidR="005D45F7">
        <w:t>technologies</w:t>
      </w:r>
      <w:r w:rsidR="00E24E2A">
        <w:t xml:space="preserve">, but Mexico’s </w:t>
      </w:r>
      <w:r w:rsidR="00EB1C62">
        <w:t xml:space="preserve">inspection and </w:t>
      </w:r>
      <w:r w:rsidR="00E24E2A">
        <w:t>import permit requirements continue to pose market access barriers for</w:t>
      </w:r>
      <w:r w:rsidR="00722BF3">
        <w:t xml:space="preserve"> U.S.</w:t>
      </w:r>
      <w:r w:rsidR="00E24E2A">
        <w:t xml:space="preserve"> exporters. </w:t>
      </w:r>
      <w:r w:rsidR="004E5AF3">
        <w:t xml:space="preserve">Import delays </w:t>
      </w:r>
      <w:r w:rsidR="00722BF3">
        <w:t xml:space="preserve">that </w:t>
      </w:r>
      <w:r w:rsidR="004E5AF3">
        <w:t xml:space="preserve">stretch years undercut </w:t>
      </w:r>
      <w:r w:rsidR="00722BF3">
        <w:t xml:space="preserve">U.S. </w:t>
      </w:r>
      <w:r w:rsidR="004E5AF3">
        <w:t>exports</w:t>
      </w:r>
      <w:r w:rsidR="00722BF3">
        <w:t xml:space="preserve"> and market share</w:t>
      </w:r>
      <w:r w:rsidR="004E5AF3">
        <w:t xml:space="preserve"> while ultimately </w:t>
      </w:r>
      <w:r w:rsidR="006B767B">
        <w:t>denying timely access of health care technologies to patients in Mexico</w:t>
      </w:r>
      <w:r w:rsidR="004E5AF3">
        <w:t xml:space="preserve">. </w:t>
      </w:r>
      <w:r w:rsidR="00EF6D9D">
        <w:t xml:space="preserve">Mexican regulator COFEPRIS recently </w:t>
      </w:r>
      <w:r w:rsidR="006A3643">
        <w:t>enacted</w:t>
      </w:r>
      <w:r w:rsidR="00EF6D9D">
        <w:t xml:space="preserve"> simplified and streamlined requirements for medical device</w:t>
      </w:r>
      <w:r w:rsidR="00DC63BB">
        <w:t>s and pharmaceuticals.</w:t>
      </w:r>
      <w:r w:rsidR="00534AED">
        <w:t xml:space="preserve"> This is a good first step</w:t>
      </w:r>
      <w:r w:rsidR="009E45C5">
        <w:t xml:space="preserve">. The Parties should deepen cooperation </w:t>
      </w:r>
      <w:r w:rsidR="00C417F0">
        <w:t>under Annexes 12-E and 12-F</w:t>
      </w:r>
      <w:r w:rsidR="006A3643">
        <w:t xml:space="preserve"> to ensure competitive market access for </w:t>
      </w:r>
      <w:r w:rsidR="00B93BA9">
        <w:t xml:space="preserve">U.S. </w:t>
      </w:r>
      <w:r w:rsidR="006A3643">
        <w:t>medicines</w:t>
      </w:r>
      <w:r w:rsidR="0010776B">
        <w:t xml:space="preserve"> and medical technologies</w:t>
      </w:r>
      <w:r w:rsidR="00534AED">
        <w:t>.</w:t>
      </w:r>
    </w:p>
    <w:p w14:paraId="24DC2C92" w14:textId="22040E6F" w:rsidR="00DA1583" w:rsidRPr="00000CC0" w:rsidRDefault="005B056E" w:rsidP="008432D2">
      <w:r>
        <w:rPr>
          <w:b/>
          <w:bCs/>
        </w:rPr>
        <w:t xml:space="preserve">Roll Back </w:t>
      </w:r>
      <w:r w:rsidR="00000CC0">
        <w:rPr>
          <w:b/>
          <w:bCs/>
        </w:rPr>
        <w:t>Restrictions on American Investment in Mining:</w:t>
      </w:r>
      <w:r w:rsidR="00000CC0">
        <w:t xml:space="preserve"> </w:t>
      </w:r>
      <w:r w:rsidR="00CC4DC9">
        <w:t>T</w:t>
      </w:r>
      <w:r w:rsidR="00DC7BA2">
        <w:t xml:space="preserve">he </w:t>
      </w:r>
      <w:r w:rsidR="00662C75">
        <w:t>USMCA</w:t>
      </w:r>
      <w:r w:rsidR="00DC7BA2">
        <w:t xml:space="preserve"> can provide a</w:t>
      </w:r>
      <w:r w:rsidR="007C125D">
        <w:t xml:space="preserve"> </w:t>
      </w:r>
      <w:r w:rsidR="00DC7BA2">
        <w:t xml:space="preserve">catalyst to build </w:t>
      </w:r>
      <w:r w:rsidR="00CC4DC9">
        <w:t xml:space="preserve">out </w:t>
      </w:r>
      <w:r w:rsidR="00DC7BA2">
        <w:t xml:space="preserve">critical mineral supply chains across </w:t>
      </w:r>
      <w:r w:rsidR="00FF1AAB">
        <w:t xml:space="preserve">North America. These efforts are hamstrung by restrictions in Mexico on mining, particularly the nationalization of lithium resources </w:t>
      </w:r>
      <w:r w:rsidR="00805D31">
        <w:t xml:space="preserve">– a critical material for </w:t>
      </w:r>
      <w:r w:rsidR="009E5866">
        <w:t xml:space="preserve">batteries and energy systems – </w:t>
      </w:r>
      <w:r w:rsidR="00FF1AAB">
        <w:t>and</w:t>
      </w:r>
      <w:r w:rsidR="009E5866">
        <w:t xml:space="preserve"> </w:t>
      </w:r>
      <w:r w:rsidR="00FF1AAB">
        <w:t>limitations on private companies</w:t>
      </w:r>
      <w:r w:rsidR="00F90D7B">
        <w:t xml:space="preserve"> </w:t>
      </w:r>
      <w:r w:rsidR="007100E8">
        <w:t>o</w:t>
      </w:r>
      <w:r w:rsidR="00F90D7B">
        <w:t xml:space="preserve">n the exploration and utilization of these resources. </w:t>
      </w:r>
      <w:r w:rsidR="00805D31">
        <w:t xml:space="preserve">This follows a similar story </w:t>
      </w:r>
      <w:r w:rsidR="00052B1D">
        <w:t>to</w:t>
      </w:r>
      <w:r w:rsidR="00805D31">
        <w:t xml:space="preserve"> PEMEX in the oil and gas sector. Mexico </w:t>
      </w:r>
      <w:r w:rsidR="00052B1D">
        <w:t>should</w:t>
      </w:r>
      <w:r w:rsidR="00805D31">
        <w:t xml:space="preserve"> roll</w:t>
      </w:r>
      <w:r w:rsidR="00052B1D">
        <w:t xml:space="preserve"> </w:t>
      </w:r>
      <w:r w:rsidR="00805D31">
        <w:t xml:space="preserve">back these restrictions, opening lithium </w:t>
      </w:r>
      <w:r w:rsidR="009E5866">
        <w:t>mining up to private enterprise</w:t>
      </w:r>
      <w:r w:rsidR="00D213DC">
        <w:t>, including U.S. manufacturers,</w:t>
      </w:r>
      <w:r w:rsidR="009E5866">
        <w:t xml:space="preserve"> to more efficiently unlock these resources</w:t>
      </w:r>
      <w:r w:rsidR="00D124EB">
        <w:t>.</w:t>
      </w:r>
    </w:p>
    <w:p w14:paraId="57C1920F" w14:textId="570DF504" w:rsidR="00C621B3" w:rsidRPr="00C621B3" w:rsidRDefault="00B15366" w:rsidP="00D876BE">
      <w:pPr>
        <w:rPr>
          <w:color w:val="000000" w:themeColor="text1"/>
        </w:rPr>
      </w:pPr>
      <w:r w:rsidRPr="00B15366">
        <w:rPr>
          <w:b/>
          <w:bCs/>
          <w:color w:val="000000" w:themeColor="text1"/>
        </w:rPr>
        <w:t xml:space="preserve">Fully </w:t>
      </w:r>
      <w:r w:rsidR="00185E6F" w:rsidRPr="00B15366">
        <w:rPr>
          <w:b/>
          <w:bCs/>
          <w:color w:val="000000" w:themeColor="text1"/>
        </w:rPr>
        <w:t>Protect U.S. Intellectual</w:t>
      </w:r>
      <w:r w:rsidRPr="00B15366">
        <w:rPr>
          <w:b/>
          <w:bCs/>
          <w:color w:val="000000" w:themeColor="text1"/>
        </w:rPr>
        <w:t xml:space="preserve"> Property Rights</w:t>
      </w:r>
      <w:r w:rsidR="00705B28">
        <w:rPr>
          <w:b/>
          <w:bCs/>
          <w:color w:val="000000" w:themeColor="text1"/>
        </w:rPr>
        <w:t xml:space="preserve">: </w:t>
      </w:r>
      <w:r w:rsidR="00C621B3" w:rsidRPr="00C621B3">
        <w:rPr>
          <w:color w:val="000000" w:themeColor="text1"/>
        </w:rPr>
        <w:t xml:space="preserve">Mexico passed the Federal Law for the Protection of Industrial Property (LFPPI) in July 2020 as part of a package of five bills to implement </w:t>
      </w:r>
      <w:r w:rsidR="007315F4">
        <w:rPr>
          <w:color w:val="000000" w:themeColor="text1"/>
        </w:rPr>
        <w:t>USMCA</w:t>
      </w:r>
      <w:r w:rsidR="00C621B3" w:rsidRPr="00C621B3">
        <w:rPr>
          <w:color w:val="000000" w:themeColor="text1"/>
        </w:rPr>
        <w:t xml:space="preserve"> provisions</w:t>
      </w:r>
      <w:r w:rsidR="002E2A11">
        <w:rPr>
          <w:color w:val="000000" w:themeColor="text1"/>
        </w:rPr>
        <w:t xml:space="preserve">. However, </w:t>
      </w:r>
      <w:r w:rsidR="00C621B3" w:rsidRPr="00C621B3">
        <w:rPr>
          <w:color w:val="000000" w:themeColor="text1"/>
        </w:rPr>
        <w:t xml:space="preserve">to date the Mexican Institute of Industrial Property (IMPI) has not issued the follow-up regulations </w:t>
      </w:r>
      <w:r w:rsidR="002E2A11">
        <w:rPr>
          <w:color w:val="000000" w:themeColor="text1"/>
        </w:rPr>
        <w:t xml:space="preserve">to </w:t>
      </w:r>
      <w:r w:rsidR="00C621B3" w:rsidRPr="00C621B3">
        <w:rPr>
          <w:color w:val="000000" w:themeColor="text1"/>
        </w:rPr>
        <w:t xml:space="preserve">implement </w:t>
      </w:r>
      <w:r w:rsidR="00AD35ED">
        <w:rPr>
          <w:color w:val="000000" w:themeColor="text1"/>
        </w:rPr>
        <w:t xml:space="preserve">important intellectual property rights </w:t>
      </w:r>
      <w:r w:rsidR="007E0EB9">
        <w:rPr>
          <w:color w:val="000000" w:themeColor="text1"/>
        </w:rPr>
        <w:t xml:space="preserve">(IP) </w:t>
      </w:r>
      <w:r w:rsidR="00AD35ED">
        <w:rPr>
          <w:color w:val="000000" w:themeColor="text1"/>
        </w:rPr>
        <w:t>protections</w:t>
      </w:r>
      <w:r w:rsidR="00C621B3" w:rsidRPr="00C621B3">
        <w:rPr>
          <w:color w:val="000000" w:themeColor="text1"/>
        </w:rPr>
        <w:t xml:space="preserve"> such as patent term adjustment, patent linkage</w:t>
      </w:r>
      <w:r w:rsidR="00AD35ED">
        <w:rPr>
          <w:color w:val="000000" w:themeColor="text1"/>
        </w:rPr>
        <w:t>, among others</w:t>
      </w:r>
      <w:r w:rsidR="00C621B3" w:rsidRPr="00C621B3">
        <w:rPr>
          <w:color w:val="000000" w:themeColor="text1"/>
        </w:rPr>
        <w:t xml:space="preserve">. As a result, manufacturers </w:t>
      </w:r>
      <w:r w:rsidR="007E0EB9">
        <w:rPr>
          <w:color w:val="000000" w:themeColor="text1"/>
        </w:rPr>
        <w:t xml:space="preserve">continue to </w:t>
      </w:r>
      <w:r w:rsidR="00C621B3" w:rsidRPr="00C621B3">
        <w:rPr>
          <w:color w:val="000000" w:themeColor="text1"/>
        </w:rPr>
        <w:t>experienc</w:t>
      </w:r>
      <w:r w:rsidR="007E0EB9">
        <w:rPr>
          <w:color w:val="000000" w:themeColor="text1"/>
        </w:rPr>
        <w:t>e</w:t>
      </w:r>
      <w:r w:rsidR="00C621B3" w:rsidRPr="00C621B3">
        <w:rPr>
          <w:color w:val="000000" w:themeColor="text1"/>
        </w:rPr>
        <w:t xml:space="preserve"> IP violations in Mexico. </w:t>
      </w:r>
      <w:r w:rsidR="000D5F53">
        <w:rPr>
          <w:color w:val="000000" w:themeColor="text1"/>
        </w:rPr>
        <w:t>M</w:t>
      </w:r>
      <w:r w:rsidR="00C621B3" w:rsidRPr="00C621B3">
        <w:rPr>
          <w:color w:val="000000" w:themeColor="text1"/>
        </w:rPr>
        <w:t xml:space="preserve">arketing authorizations </w:t>
      </w:r>
      <w:r w:rsidR="000D5F53">
        <w:rPr>
          <w:color w:val="000000" w:themeColor="text1"/>
        </w:rPr>
        <w:t>are</w:t>
      </w:r>
      <w:r w:rsidR="00C621B3" w:rsidRPr="00C621B3">
        <w:rPr>
          <w:color w:val="000000" w:themeColor="text1"/>
        </w:rPr>
        <w:t xml:space="preserve"> granted to copycat generic manufacturers without regard to the existence of a valid patent on the product</w:t>
      </w:r>
      <w:r w:rsidR="000D5F53">
        <w:rPr>
          <w:color w:val="000000" w:themeColor="text1"/>
        </w:rPr>
        <w:t xml:space="preserve">, in violation </w:t>
      </w:r>
      <w:r w:rsidR="00C621B3" w:rsidRPr="00C621B3">
        <w:rPr>
          <w:color w:val="000000" w:themeColor="text1"/>
        </w:rPr>
        <w:t xml:space="preserve">Article 20.50 and Annex 20-A in the USMCA, which establish standards and obligations for the parties regarding effective patent linkage systems. In some cases, the Mexican government has even proceeded to international tenders of medicines with valid patents. </w:t>
      </w:r>
      <w:r w:rsidR="00E919B0">
        <w:rPr>
          <w:color w:val="000000" w:themeColor="text1"/>
        </w:rPr>
        <w:t xml:space="preserve">Despite the presentation </w:t>
      </w:r>
      <w:r w:rsidR="00D876BE">
        <w:rPr>
          <w:color w:val="000000" w:themeColor="text1"/>
        </w:rPr>
        <w:t xml:space="preserve">of </w:t>
      </w:r>
      <w:r w:rsidR="00C621B3" w:rsidRPr="00C621B3">
        <w:rPr>
          <w:color w:val="000000" w:themeColor="text1"/>
        </w:rPr>
        <w:t xml:space="preserve">direct evidence to Mexican authorities, the infringing companies are still able to participate in government tenders and IMPI is not enforcing its laws or issuing injunctive relief. </w:t>
      </w:r>
    </w:p>
    <w:p w14:paraId="2870E020" w14:textId="2F86D62D" w:rsidR="00C621B3" w:rsidRPr="00C621B3" w:rsidRDefault="00C621B3" w:rsidP="00C621B3">
      <w:pPr>
        <w:rPr>
          <w:color w:val="000000" w:themeColor="text1"/>
        </w:rPr>
      </w:pPr>
      <w:r w:rsidRPr="00C621B3">
        <w:rPr>
          <w:color w:val="000000" w:themeColor="text1"/>
        </w:rPr>
        <w:t xml:space="preserve">There is also a serious backlog at Mexico’s Federal Commission for the Protection against Sanitary Risk (COFEPRIS) for the authorization of clinical trials and approval of new medicines. </w:t>
      </w:r>
      <w:r w:rsidR="00F352C3">
        <w:rPr>
          <w:color w:val="000000" w:themeColor="text1"/>
        </w:rPr>
        <w:t xml:space="preserve">Years </w:t>
      </w:r>
      <w:r w:rsidR="00A529B2">
        <w:rPr>
          <w:color w:val="000000" w:themeColor="text1"/>
        </w:rPr>
        <w:t xml:space="preserve">long </w:t>
      </w:r>
      <w:r w:rsidRPr="00C621B3">
        <w:rPr>
          <w:color w:val="000000" w:themeColor="text1"/>
        </w:rPr>
        <w:t xml:space="preserve">delays in marketing approval from the Mexican government are a major hurdle for pharmaceutical manufacturers companies operating in the country. </w:t>
      </w:r>
      <w:r w:rsidR="00A529B2">
        <w:rPr>
          <w:color w:val="000000" w:themeColor="text1"/>
        </w:rPr>
        <w:t>J</w:t>
      </w:r>
      <w:r w:rsidRPr="00C621B3">
        <w:rPr>
          <w:color w:val="000000" w:themeColor="text1"/>
        </w:rPr>
        <w:t>ust 25</w:t>
      </w:r>
      <w:r w:rsidR="00A529B2">
        <w:rPr>
          <w:color w:val="000000" w:themeColor="text1"/>
        </w:rPr>
        <w:t>%</w:t>
      </w:r>
      <w:r w:rsidRPr="00C621B3">
        <w:rPr>
          <w:color w:val="000000" w:themeColor="text1"/>
        </w:rPr>
        <w:t xml:space="preserve"> of new medicines launched globally since 2012 are available in Mexico. </w:t>
      </w:r>
      <w:r w:rsidR="00F352C3">
        <w:rPr>
          <w:color w:val="000000" w:themeColor="text1"/>
        </w:rPr>
        <w:t xml:space="preserve">Changes </w:t>
      </w:r>
      <w:r w:rsidRPr="00C621B3">
        <w:rPr>
          <w:color w:val="000000" w:themeColor="text1"/>
        </w:rPr>
        <w:lastRenderedPageBreak/>
        <w:t>made by the current administration</w:t>
      </w:r>
      <w:r w:rsidR="00F352C3">
        <w:rPr>
          <w:color w:val="000000" w:themeColor="text1"/>
        </w:rPr>
        <w:t xml:space="preserve"> are exacerbating delays</w:t>
      </w:r>
      <w:r w:rsidR="00C733F4">
        <w:rPr>
          <w:color w:val="000000" w:themeColor="text1"/>
        </w:rPr>
        <w:t>. For example,</w:t>
      </w:r>
      <w:r w:rsidRPr="00C621B3">
        <w:rPr>
          <w:color w:val="000000" w:themeColor="text1"/>
        </w:rPr>
        <w:t xml:space="preserve"> approval of Mexico’s New Molecules Committee </w:t>
      </w:r>
      <w:r w:rsidR="00703961">
        <w:rPr>
          <w:color w:val="000000" w:themeColor="text1"/>
        </w:rPr>
        <w:t xml:space="preserve">is now required </w:t>
      </w:r>
      <w:r w:rsidRPr="00C621B3">
        <w:rPr>
          <w:color w:val="000000" w:themeColor="text1"/>
        </w:rPr>
        <w:t xml:space="preserve">prior to filing a marketing authorization request, </w:t>
      </w:r>
      <w:r w:rsidR="00703961">
        <w:rPr>
          <w:color w:val="000000" w:themeColor="text1"/>
        </w:rPr>
        <w:t xml:space="preserve">companies report </w:t>
      </w:r>
      <w:r w:rsidRPr="00C621B3">
        <w:rPr>
          <w:color w:val="000000" w:themeColor="text1"/>
        </w:rPr>
        <w:t xml:space="preserve">excessive times </w:t>
      </w:r>
      <w:r w:rsidR="00703961">
        <w:rPr>
          <w:color w:val="000000" w:themeColor="text1"/>
        </w:rPr>
        <w:t xml:space="preserve">before approved </w:t>
      </w:r>
      <w:r w:rsidR="00934EFA">
        <w:rPr>
          <w:color w:val="000000" w:themeColor="text1"/>
        </w:rPr>
        <w:t>medicines are included on the</w:t>
      </w:r>
      <w:r w:rsidRPr="00C621B3">
        <w:rPr>
          <w:color w:val="000000" w:themeColor="text1"/>
        </w:rPr>
        <w:t xml:space="preserve"> public formulary, and the five-year marketing authorization renewal process significantly exceed</w:t>
      </w:r>
      <w:r w:rsidR="00934EFA">
        <w:rPr>
          <w:color w:val="000000" w:themeColor="text1"/>
        </w:rPr>
        <w:t>s</w:t>
      </w:r>
      <w:r w:rsidRPr="00C621B3">
        <w:rPr>
          <w:color w:val="000000" w:themeColor="text1"/>
        </w:rPr>
        <w:t xml:space="preserve"> </w:t>
      </w:r>
      <w:r w:rsidR="00934EFA">
        <w:rPr>
          <w:color w:val="000000" w:themeColor="text1"/>
        </w:rPr>
        <w:t xml:space="preserve">its </w:t>
      </w:r>
      <w:r w:rsidRPr="00C621B3">
        <w:rPr>
          <w:color w:val="000000" w:themeColor="text1"/>
        </w:rPr>
        <w:t>stat</w:t>
      </w:r>
      <w:r w:rsidR="00934EFA">
        <w:rPr>
          <w:color w:val="000000" w:themeColor="text1"/>
        </w:rPr>
        <w:t>utory</w:t>
      </w:r>
      <w:r w:rsidRPr="00C621B3">
        <w:rPr>
          <w:color w:val="000000" w:themeColor="text1"/>
        </w:rPr>
        <w:t xml:space="preserve"> timelines. Mexico’s practices are inconsistent with Annex 12-F of the USMCA, which notes that “[e]ach party shall administer its marketing authorizations reasonably, including by…providing an applicant that requests marketing authorization for a pharmaceutical product with a determination within a reasonable period of time.” </w:t>
      </w:r>
      <w:r w:rsidR="001B24DF" w:rsidRPr="00C621B3">
        <w:rPr>
          <w:color w:val="000000" w:themeColor="text1"/>
        </w:rPr>
        <w:t>Mexico is also missing an important opportunity to attract clinical research into the country because of the length of regulatory approval timing.</w:t>
      </w:r>
    </w:p>
    <w:p w14:paraId="6ABCDBE1" w14:textId="3A7A9519" w:rsidR="00214653" w:rsidRDefault="00214653" w:rsidP="00214653">
      <w:pPr>
        <w:rPr>
          <w:b/>
          <w:bCs/>
          <w:color w:val="FF0000"/>
        </w:rPr>
      </w:pPr>
      <w:r w:rsidRPr="00705B28">
        <w:rPr>
          <w:color w:val="000000" w:themeColor="text1"/>
        </w:rPr>
        <w:t xml:space="preserve">Regarding trademark protections, Mexico continues to curtail the use of trademarks related to food and beverage products. In Canada, manufacturers </w:t>
      </w:r>
      <w:proofErr w:type="gramStart"/>
      <w:r w:rsidRPr="00705B28">
        <w:rPr>
          <w:color w:val="000000" w:themeColor="text1"/>
        </w:rPr>
        <w:t>are remain</w:t>
      </w:r>
      <w:proofErr w:type="gramEnd"/>
      <w:r w:rsidRPr="00705B28">
        <w:rPr>
          <w:color w:val="000000" w:themeColor="text1"/>
        </w:rPr>
        <w:t xml:space="preserve"> concerned about Section 51.1 of Quebec’s Charter of the French Language (referred to as Bill 96), which mandates significant labeling and packaging changes for manufacturers to include French translations of non-French trademarked items, potentially upending decades of IP law, creating burdens for manufacturers and limiting access to the Quebec market.</w:t>
      </w:r>
    </w:p>
    <w:p w14:paraId="758303A9" w14:textId="58A3EB9B" w:rsidR="00A5765F" w:rsidRDefault="006A424F" w:rsidP="008432D2">
      <w:r>
        <w:rPr>
          <w:b/>
          <w:bCs/>
        </w:rPr>
        <w:t>Press Canada to Update the CA</w:t>
      </w:r>
      <w:r w:rsidR="00AD51B4">
        <w:rPr>
          <w:b/>
          <w:bCs/>
        </w:rPr>
        <w:t>RM</w:t>
      </w:r>
      <w:r>
        <w:rPr>
          <w:b/>
          <w:bCs/>
        </w:rPr>
        <w:t xml:space="preserve"> Database</w:t>
      </w:r>
      <w:r w:rsidR="00AD51B4">
        <w:rPr>
          <w:b/>
          <w:bCs/>
        </w:rPr>
        <w:t xml:space="preserve">: </w:t>
      </w:r>
      <w:r w:rsidR="00AD51B4">
        <w:t xml:space="preserve">NAM members continue to face problems with </w:t>
      </w:r>
      <w:r w:rsidR="004C71F2">
        <w:t xml:space="preserve">the Canadian Border Services Agency’s Assessment and Revenue Management (CARM) system, including </w:t>
      </w:r>
      <w:r w:rsidR="00BC5A65">
        <w:t xml:space="preserve">issues with the availability of import and export data through the system. </w:t>
      </w:r>
      <w:r w:rsidR="00F977FE">
        <w:t xml:space="preserve">The NAM recommends raising this with Canada during the </w:t>
      </w:r>
      <w:r w:rsidR="00662C75">
        <w:t>USMCA</w:t>
      </w:r>
      <w:r w:rsidR="00F977FE">
        <w:t xml:space="preserve"> review.</w:t>
      </w:r>
    </w:p>
    <w:p w14:paraId="6CD5828B" w14:textId="2F834AE4" w:rsidR="00AD5082" w:rsidRDefault="00AD5082" w:rsidP="008432D2">
      <w:r>
        <w:rPr>
          <w:b/>
          <w:bCs/>
        </w:rPr>
        <w:t xml:space="preserve">Reduce Federal Carbon Pricing Burden </w:t>
      </w:r>
      <w:r w:rsidR="00B513C7">
        <w:rPr>
          <w:b/>
          <w:bCs/>
        </w:rPr>
        <w:t xml:space="preserve">on </w:t>
      </w:r>
      <w:r w:rsidR="001022F2">
        <w:rPr>
          <w:b/>
          <w:bCs/>
        </w:rPr>
        <w:t>Critical U.S. Manufacturing Inputs</w:t>
      </w:r>
      <w:r w:rsidR="00B513C7">
        <w:rPr>
          <w:b/>
          <w:bCs/>
        </w:rPr>
        <w:t xml:space="preserve">: </w:t>
      </w:r>
      <w:r w:rsidR="00B513C7">
        <w:t xml:space="preserve">Canada’s Federal Carbon Pricing scheme </w:t>
      </w:r>
      <w:r w:rsidR="00AD6CAB">
        <w:t xml:space="preserve">raises the cost of producing critical inputs in Canada that support </w:t>
      </w:r>
      <w:r w:rsidR="001022F2">
        <w:t>production in the U.S</w:t>
      </w:r>
      <w:r w:rsidR="00AD6CAB">
        <w:t xml:space="preserve">. </w:t>
      </w:r>
      <w:r w:rsidR="001022F2">
        <w:t>T</w:t>
      </w:r>
      <w:r w:rsidR="00AD6CAB">
        <w:t xml:space="preserve">he fertilizer </w:t>
      </w:r>
      <w:r w:rsidR="001022F2">
        <w:t>industry</w:t>
      </w:r>
      <w:r w:rsidR="00AD6CAB">
        <w:t xml:space="preserve"> – an important intermediate product in agricultural production and a major export of Canada to the </w:t>
      </w:r>
      <w:r w:rsidR="00662C75">
        <w:t>U.S.</w:t>
      </w:r>
      <w:r w:rsidR="00AD6CAB">
        <w:t xml:space="preserve"> – will face </w:t>
      </w:r>
      <w:r w:rsidR="00124FD1">
        <w:t xml:space="preserve">over $1 billion in added costs over the next 5 years. </w:t>
      </w:r>
    </w:p>
    <w:p w14:paraId="6A5CB195" w14:textId="4CE92255" w:rsidR="00F977FE" w:rsidRDefault="00DF2F2B" w:rsidP="008432D2">
      <w:pPr>
        <w:rPr>
          <w:b/>
          <w:bCs/>
          <w:color w:val="FF0000"/>
        </w:rPr>
      </w:pPr>
      <w:r w:rsidRPr="004E0F7D">
        <w:rPr>
          <w:b/>
          <w:bCs/>
          <w:color w:val="FF0000"/>
        </w:rPr>
        <w:t>[</w:t>
      </w:r>
      <w:r w:rsidR="0003756D">
        <w:rPr>
          <w:b/>
          <w:bCs/>
          <w:color w:val="FF0000"/>
        </w:rPr>
        <w:t xml:space="preserve">Do members have </w:t>
      </w:r>
      <w:r w:rsidRPr="004E0F7D">
        <w:rPr>
          <w:b/>
          <w:bCs/>
          <w:color w:val="FF0000"/>
        </w:rPr>
        <w:t>Canada issues</w:t>
      </w:r>
      <w:r w:rsidR="0003756D">
        <w:rPr>
          <w:b/>
          <w:bCs/>
          <w:color w:val="FF0000"/>
        </w:rPr>
        <w:t xml:space="preserve"> to include?</w:t>
      </w:r>
      <w:r w:rsidR="00C87D92">
        <w:rPr>
          <w:b/>
          <w:bCs/>
          <w:color w:val="FF0000"/>
        </w:rPr>
        <w:t xml:space="preserve"> Or additional Mexico issues?]</w:t>
      </w:r>
    </w:p>
    <w:p w14:paraId="2A3438A4" w14:textId="77777777" w:rsidR="001F1A24" w:rsidRPr="001F5E19" w:rsidRDefault="001F1A24" w:rsidP="001F1A24">
      <w:pPr>
        <w:rPr>
          <w:b/>
          <w:color w:val="215E99" w:themeColor="text2" w:themeTint="BF"/>
          <w:sz w:val="28"/>
          <w:szCs w:val="28"/>
        </w:rPr>
      </w:pPr>
      <w:r w:rsidRPr="001F5E19">
        <w:rPr>
          <w:b/>
          <w:color w:val="215E99" w:themeColor="text2" w:themeTint="BF"/>
          <w:sz w:val="28"/>
          <w:szCs w:val="28"/>
        </w:rPr>
        <w:t xml:space="preserve">Respect the Contract </w:t>
      </w:r>
    </w:p>
    <w:p w14:paraId="792825FF" w14:textId="529683A9" w:rsidR="001F1A24" w:rsidRPr="00C943E1" w:rsidRDefault="001F5E19" w:rsidP="001F1A24">
      <w:r w:rsidRPr="00C943E1">
        <w:t xml:space="preserve">The </w:t>
      </w:r>
      <w:r w:rsidR="001F1A24" w:rsidRPr="00C943E1">
        <w:t>USMCA</w:t>
      </w:r>
      <w:r w:rsidRPr="00C943E1">
        <w:t xml:space="preserve"> i</w:t>
      </w:r>
      <w:r w:rsidR="001F1A24" w:rsidRPr="00C943E1">
        <w:t>s a</w:t>
      </w:r>
      <w:r w:rsidRPr="00C943E1">
        <w:t xml:space="preserve"> contract</w:t>
      </w:r>
      <w:r w:rsidR="00D80B18" w:rsidRPr="00C943E1">
        <w:t>. Contracts can be updated, but the agreed terms should be respected.</w:t>
      </w:r>
      <w:r w:rsidR="001F1A24" w:rsidRPr="00C943E1">
        <w:t xml:space="preserve"> The NAM </w:t>
      </w:r>
      <w:r w:rsidR="00D80B18" w:rsidRPr="00C943E1">
        <w:t>appreciates that USTR is pursuing the above issues in bilateral talks</w:t>
      </w:r>
      <w:r w:rsidR="00AF7097" w:rsidRPr="00C943E1">
        <w:t xml:space="preserve"> and encourages ongoing engagement to troubleshoot</w:t>
      </w:r>
      <w:r w:rsidR="000B4357" w:rsidRPr="00C943E1">
        <w:t xml:space="preserve"> and </w:t>
      </w:r>
      <w:r w:rsidR="001F1A24" w:rsidRPr="00C943E1">
        <w:t>raise issues of continued non-compliance, and if necessary, pursu</w:t>
      </w:r>
      <w:r w:rsidR="000B4357" w:rsidRPr="00C943E1">
        <w:t>e</w:t>
      </w:r>
      <w:r w:rsidR="001F1A24" w:rsidRPr="00C943E1">
        <w:t xml:space="preserve"> </w:t>
      </w:r>
      <w:r w:rsidR="000B4357" w:rsidRPr="00C943E1">
        <w:t xml:space="preserve">formal </w:t>
      </w:r>
      <w:r w:rsidR="001F1A24" w:rsidRPr="00C943E1">
        <w:t>dispute settlement</w:t>
      </w:r>
      <w:r w:rsidR="000B4357" w:rsidRPr="00C943E1">
        <w:t xml:space="preserve"> channel</w:t>
      </w:r>
      <w:r w:rsidR="001F1A24" w:rsidRPr="00C943E1">
        <w:t>s to address violations.</w:t>
      </w:r>
      <w:r w:rsidR="008C2501" w:rsidRPr="00C943E1">
        <w:t xml:space="preserve"> We support resolution of ongoing disputes such as pertains to the energy sector in Mexico.</w:t>
      </w:r>
      <w:r w:rsidR="0098588A" w:rsidRPr="00C943E1">
        <w:t xml:space="preserve"> The U.S. should use </w:t>
      </w:r>
      <w:r w:rsidR="001F1A24" w:rsidRPr="00C943E1">
        <w:t xml:space="preserve">all tools available to press Mexico to reverse its energy policies that hamper the ability of American companies to invest and operate in Mexico. These include the issues raised by the U.S. in consultations under USMCA in 2022. </w:t>
      </w:r>
      <w:r w:rsidR="003B437E" w:rsidRPr="00C943E1">
        <w:lastRenderedPageBreak/>
        <w:t>Mexico’s</w:t>
      </w:r>
      <w:r w:rsidR="001F1A24" w:rsidRPr="00C943E1">
        <w:t xml:space="preserve"> decision in 2024 to revert PEMEX and CFE back to “public entities” and grant them preferences over private commercial players runs afoul of USMCA commitments. Likewise, legislation that removed the independence of the Energy Regulation Commission (CRE) and the National Hydrocarbons Commission (CNH), placing their regulatory responsibilities under the political leadership of the Ministry of Energy (SENER), has cast doubts about fair and equal treatment of foreign operators and investors. </w:t>
      </w:r>
      <w:r w:rsidR="001074E7" w:rsidRPr="00C943E1">
        <w:t xml:space="preserve">These are the types of systemic issues that broadly undermine the benefits of the USMCA not only to companies operating in the affected sector, but also for the users of </w:t>
      </w:r>
      <w:r w:rsidR="00C943E1" w:rsidRPr="00C943E1">
        <w:t>energy and electricity in their manufacturing operations.</w:t>
      </w:r>
    </w:p>
    <w:p w14:paraId="387A01A0" w14:textId="17DC6D0E" w:rsidR="001F1A24" w:rsidRPr="001022F2" w:rsidRDefault="00C943E1" w:rsidP="001F1A24">
      <w:pPr>
        <w:rPr>
          <w:highlight w:val="yellow"/>
        </w:rPr>
      </w:pPr>
      <w:r>
        <w:rPr>
          <w:highlight w:val="yellow"/>
        </w:rPr>
        <w:t>[ISDS]</w:t>
      </w:r>
    </w:p>
    <w:p w14:paraId="75CAA477" w14:textId="7EF8F7F9" w:rsidR="002E16BF" w:rsidRPr="002A22D7" w:rsidRDefault="000B55F0" w:rsidP="00796285">
      <w:pPr>
        <w:rPr>
          <w:b/>
          <w:color w:val="215E99" w:themeColor="text2" w:themeTint="BF"/>
          <w:sz w:val="28"/>
          <w:szCs w:val="28"/>
        </w:rPr>
      </w:pPr>
      <w:r w:rsidRPr="002A22D7">
        <w:rPr>
          <w:b/>
          <w:color w:val="215E99" w:themeColor="text2" w:themeTint="BF"/>
          <w:sz w:val="28"/>
          <w:szCs w:val="28"/>
        </w:rPr>
        <w:t xml:space="preserve">Achieve Policy Goals and </w:t>
      </w:r>
      <w:r w:rsidR="002E16BF" w:rsidRPr="002A22D7">
        <w:rPr>
          <w:b/>
          <w:color w:val="215E99" w:themeColor="text2" w:themeTint="BF"/>
          <w:sz w:val="28"/>
          <w:szCs w:val="28"/>
        </w:rPr>
        <w:t xml:space="preserve">Boost Competitiveness </w:t>
      </w:r>
    </w:p>
    <w:p w14:paraId="52428256" w14:textId="6B6D5671" w:rsidR="00796285" w:rsidRPr="002A22D7" w:rsidRDefault="006B0AAB" w:rsidP="00796285">
      <w:r>
        <w:t>N</w:t>
      </w:r>
      <w:r w:rsidR="00796285" w:rsidRPr="002A22D7">
        <w:t xml:space="preserve">ational security tariffs on steel, aluminum, autos and auto parts have </w:t>
      </w:r>
      <w:r>
        <w:t>been imposed on</w:t>
      </w:r>
      <w:r w:rsidR="00796285" w:rsidRPr="002A22D7">
        <w:t xml:space="preserve"> nearly one-sixth of all U.S. imports from Canada as of July, with additional tariffs on steel and aluminum derivatives, copper, and lumber/furniture products likely p</w:t>
      </w:r>
      <w:r w:rsidR="00A63953" w:rsidRPr="002A22D7">
        <w:t>us</w:t>
      </w:r>
      <w:r w:rsidR="00796285" w:rsidRPr="002A22D7">
        <w:t>hing that number even higher.</w:t>
      </w:r>
      <w:r w:rsidR="00796285" w:rsidRPr="002A22D7">
        <w:rPr>
          <w:rStyle w:val="FootnoteReference"/>
        </w:rPr>
        <w:footnoteReference w:id="14"/>
      </w:r>
      <w:r w:rsidR="00796285" w:rsidRPr="002A22D7">
        <w:t xml:space="preserve"> Likewise, over a quarter of U.S. imports from Mexico currently face Section 232 tariffs, with that number likely exceeding 40 percent if all pending or ongoing investigations announced to-date result in tariffs.</w:t>
      </w:r>
    </w:p>
    <w:p w14:paraId="1D4C5F89" w14:textId="695019AA" w:rsidR="001F1A24" w:rsidRPr="00612AD3" w:rsidRDefault="00612AD3" w:rsidP="008432D2">
      <w:pPr>
        <w:rPr>
          <w:color w:val="000000" w:themeColor="text1"/>
        </w:rPr>
      </w:pPr>
      <w:r w:rsidRPr="00612AD3">
        <w:rPr>
          <w:color w:val="000000" w:themeColor="text1"/>
        </w:rPr>
        <w:t xml:space="preserve">The benefits </w:t>
      </w:r>
      <w:r>
        <w:rPr>
          <w:color w:val="000000" w:themeColor="text1"/>
        </w:rPr>
        <w:t xml:space="preserve">of the USMCA for manufacturers in the U.S. who rely heavily on </w:t>
      </w:r>
      <w:r w:rsidR="00A140B1">
        <w:rPr>
          <w:color w:val="000000" w:themeColor="text1"/>
        </w:rPr>
        <w:t xml:space="preserve">industrial inputs and capital goods from Canada and Mexico as part of the well-established and deep North American co-production platform are substantially eroded and undermined by including Canada and Mexico in </w:t>
      </w:r>
      <w:r w:rsidR="00B0161A">
        <w:rPr>
          <w:color w:val="000000" w:themeColor="text1"/>
        </w:rPr>
        <w:t>the Section 232 tariff regime. With measures in place to tighten AD/CVD circumvention, transshipment and customs fraud</w:t>
      </w:r>
      <w:r w:rsidR="0085738C">
        <w:rPr>
          <w:color w:val="000000" w:themeColor="text1"/>
        </w:rPr>
        <w:t>, Canada and Mexico should be exempt from these tariffs for all USMCA-qualifying goods.</w:t>
      </w:r>
    </w:p>
    <w:p w14:paraId="7C1B82A7" w14:textId="77777777" w:rsidR="00442AAC" w:rsidRPr="001F1A24" w:rsidRDefault="00442AAC" w:rsidP="00442AAC">
      <w:pPr>
        <w:rPr>
          <w:b/>
          <w:color w:val="215E99" w:themeColor="text2" w:themeTint="BF"/>
          <w:sz w:val="28"/>
          <w:szCs w:val="28"/>
        </w:rPr>
      </w:pPr>
      <w:r w:rsidRPr="001F1A24">
        <w:rPr>
          <w:b/>
          <w:color w:val="215E99" w:themeColor="text2" w:themeTint="BF"/>
          <w:sz w:val="28"/>
          <w:szCs w:val="28"/>
        </w:rPr>
        <w:t xml:space="preserve">Using Reviews for Planned and Preventative Maintenance </w:t>
      </w:r>
    </w:p>
    <w:p w14:paraId="337C9927" w14:textId="6D218428" w:rsidR="00BD34FB" w:rsidRDefault="00E134A1" w:rsidP="00BD34FB">
      <w:r>
        <w:t xml:space="preserve">The bold decision to modernize the NAFTA to ensure </w:t>
      </w:r>
      <w:r w:rsidR="00BB0741">
        <w:t>best-in-class provisions where U.S. manufacturing leads</w:t>
      </w:r>
      <w:r w:rsidR="005F69EF">
        <w:t>,</w:t>
      </w:r>
      <w:r w:rsidR="004B7153">
        <w:t xml:space="preserve"> from</w:t>
      </w:r>
      <w:r w:rsidR="00BB0741">
        <w:t xml:space="preserve"> biotechnology</w:t>
      </w:r>
      <w:r w:rsidR="004B7153">
        <w:t xml:space="preserve"> to</w:t>
      </w:r>
      <w:r w:rsidR="00BB0741">
        <w:t xml:space="preserve"> digital technologies</w:t>
      </w:r>
      <w:r w:rsidR="005F69EF">
        <w:t xml:space="preserve"> and advanced manufacturing, </w:t>
      </w:r>
      <w:r w:rsidR="00FA4A1F">
        <w:t xml:space="preserve">continues to pay off for American competitiveness </w:t>
      </w:r>
      <w:r w:rsidR="00FC00F0">
        <w:t>in global markets.</w:t>
      </w:r>
    </w:p>
    <w:p w14:paraId="4289C1E9" w14:textId="00A36C03" w:rsidR="00976FBB" w:rsidRPr="00BD34FB" w:rsidRDefault="00976FBB" w:rsidP="00BD34FB">
      <w:r>
        <w:t xml:space="preserve">Every free trade agreement the U.S. negotiates </w:t>
      </w:r>
      <w:r w:rsidR="00954981">
        <w:t xml:space="preserve">establishes some form of free trade commission, intended to meet annually to discuss operation of the agreement. </w:t>
      </w:r>
      <w:r w:rsidR="00734DDB">
        <w:t>Markets never stand still. The benefits designed on paper sometimes do not materialize for manufacturers who</w:t>
      </w:r>
      <w:r w:rsidR="0032145E">
        <w:t>,</w:t>
      </w:r>
      <w:r w:rsidR="00734DDB">
        <w:t xml:space="preserve"> for one reason or another</w:t>
      </w:r>
      <w:r w:rsidR="0032145E">
        <w:t>,</w:t>
      </w:r>
      <w:r w:rsidR="00734DDB">
        <w:t xml:space="preserve"> cannot </w:t>
      </w:r>
      <w:r w:rsidR="00A57EEF">
        <w:t xml:space="preserve">take advantage of the provisions. Governments continue to </w:t>
      </w:r>
      <w:r w:rsidR="005F6828">
        <w:t>make domestic policies</w:t>
      </w:r>
      <w:r w:rsidR="00A57EEF">
        <w:t xml:space="preserve">, sometimes </w:t>
      </w:r>
      <w:r w:rsidR="005F6828">
        <w:t xml:space="preserve">unintentionally disrupting or </w:t>
      </w:r>
      <w:r w:rsidR="005F6828">
        <w:lastRenderedPageBreak/>
        <w:t xml:space="preserve">undermining commitments to other parties of the agreement. </w:t>
      </w:r>
      <w:r w:rsidR="00CE38AC">
        <w:t xml:space="preserve">Products and processes are innovated that were not contemplated when the deal was done. For myriad reasons, it makes sense for the parties to meet to discuss </w:t>
      </w:r>
      <w:r w:rsidR="00525665">
        <w:t>how well – or not – the agreement is working to achieve both policy goals and the core commercial goals of the agreement for the manufacturers of each party.</w:t>
      </w:r>
    </w:p>
    <w:p w14:paraId="283A3B8F" w14:textId="0E369D0B" w:rsidR="00116D2B" w:rsidRDefault="00116D2B" w:rsidP="00116D2B">
      <w:r w:rsidRPr="00F900F9">
        <w:t>Article 34.7</w:t>
      </w:r>
      <w:r>
        <w:t xml:space="preserve"> in USMCA </w:t>
      </w:r>
      <w:r w:rsidR="00F865FE">
        <w:t xml:space="preserve">recognized that </w:t>
      </w:r>
      <w:r w:rsidRPr="00F900F9">
        <w:t xml:space="preserve">regular, planned maintenance </w:t>
      </w:r>
      <w:r w:rsidR="00F865FE">
        <w:t xml:space="preserve">is necessary </w:t>
      </w:r>
      <w:r w:rsidRPr="00F900F9">
        <w:t>to keep</w:t>
      </w:r>
      <w:r w:rsidR="00F865FE">
        <w:t xml:space="preserve"> the agreement</w:t>
      </w:r>
      <w:r w:rsidRPr="00F900F9">
        <w:t xml:space="preserve"> humming</w:t>
      </w:r>
      <w:r w:rsidR="004C403A">
        <w:t>, to implement planned and preventative maintenance</w:t>
      </w:r>
      <w:r>
        <w:t xml:space="preserve">. </w:t>
      </w:r>
      <w:r w:rsidR="00740DA7">
        <w:t>What should be included in this review is also an effort to</w:t>
      </w:r>
      <w:r>
        <w:t xml:space="preserve"> measure success</w:t>
      </w:r>
      <w:r w:rsidR="00740DA7">
        <w:t xml:space="preserve"> by the standards of those it is designed to benefit – for us, this means manufacturers in the U.S</w:t>
      </w:r>
      <w:r>
        <w:t>.</w:t>
      </w:r>
      <w:r w:rsidR="00740DA7">
        <w:t xml:space="preserve"> and their partners and </w:t>
      </w:r>
      <w:r w:rsidR="002540BB">
        <w:t>investments in Mexico and Canada.</w:t>
      </w:r>
      <w:r w:rsidRPr="00F900F9">
        <w:t xml:space="preserve"> </w:t>
      </w:r>
    </w:p>
    <w:p w14:paraId="5D0BB13E" w14:textId="610C2F64" w:rsidR="00116D2B" w:rsidRPr="00116D2B" w:rsidRDefault="00116D2B" w:rsidP="00116D2B">
      <w:r w:rsidRPr="00F900F9">
        <w:t xml:space="preserve">The first joint review </w:t>
      </w:r>
      <w:r>
        <w:t>offers a</w:t>
      </w:r>
      <w:r w:rsidR="002540BB">
        <w:t>n</w:t>
      </w:r>
      <w:r>
        <w:t xml:space="preserve"> opportunity to do that. </w:t>
      </w:r>
      <w:r w:rsidR="003465D6" w:rsidRPr="00B63AC8">
        <w:rPr>
          <w:b/>
          <w:color w:val="215E99" w:themeColor="text2" w:themeTint="BF"/>
        </w:rPr>
        <w:t xml:space="preserve">Above all, evaluating </w:t>
      </w:r>
      <w:r w:rsidRPr="00B63AC8">
        <w:rPr>
          <w:b/>
          <w:color w:val="215E99" w:themeColor="text2" w:themeTint="BF"/>
        </w:rPr>
        <w:t xml:space="preserve">operational performance to </w:t>
      </w:r>
      <w:r w:rsidR="0015535D" w:rsidRPr="00B63AC8">
        <w:rPr>
          <w:b/>
          <w:color w:val="215E99" w:themeColor="text2" w:themeTint="BF"/>
        </w:rPr>
        <w:t>optimize</w:t>
      </w:r>
      <w:r w:rsidRPr="00B63AC8">
        <w:rPr>
          <w:b/>
          <w:color w:val="215E99" w:themeColor="text2" w:themeTint="BF"/>
        </w:rPr>
        <w:t xml:space="preserve"> benefits </w:t>
      </w:r>
      <w:r w:rsidR="0015535D" w:rsidRPr="00B63AC8">
        <w:rPr>
          <w:b/>
          <w:color w:val="215E99" w:themeColor="text2" w:themeTint="BF"/>
        </w:rPr>
        <w:t>should be performed with no downtime.</w:t>
      </w:r>
      <w:r w:rsidR="0015535D" w:rsidRPr="00B63AC8">
        <w:rPr>
          <w:color w:val="215E99" w:themeColor="text2" w:themeTint="BF"/>
        </w:rPr>
        <w:t xml:space="preserve"> </w:t>
      </w:r>
      <w:r>
        <w:t xml:space="preserve">Leaders from Washington, Mexico City and Ottawa should take a hard look at whether the benefits of the agreement are </w:t>
      </w:r>
      <w:r w:rsidR="00E30767">
        <w:t xml:space="preserve">fully </w:t>
      </w:r>
      <w:r>
        <w:t xml:space="preserve">accruing to </w:t>
      </w:r>
      <w:r w:rsidR="00E30767">
        <w:t>manufacturers large and small in</w:t>
      </w:r>
      <w:r>
        <w:t xml:space="preserve"> North America rather than third parties</w:t>
      </w:r>
      <w:r w:rsidR="00E30767">
        <w:t xml:space="preserve"> to the agreement</w:t>
      </w:r>
      <w:r>
        <w:t>, how companies across the economy do – or do not</w:t>
      </w:r>
      <w:r w:rsidR="00E30767">
        <w:t xml:space="preserve"> yet</w:t>
      </w:r>
      <w:r>
        <w:t xml:space="preserve"> – utilize USMCA preferences to trade duty free among the parties, and identify </w:t>
      </w:r>
      <w:r w:rsidRPr="00F900F9">
        <w:t xml:space="preserve">bottlenecks </w:t>
      </w:r>
      <w:r>
        <w:t>that hamper closer regional integration.</w:t>
      </w:r>
      <w:r w:rsidR="00DC2017">
        <w:t xml:space="preserve"> The Competitiveness Committee should be forward looking about how to maintain energy dominance, lead the AI race, </w:t>
      </w:r>
      <w:r w:rsidR="00B44E6D">
        <w:t>assure access to natural resources and industrial supplies for manufacturing</w:t>
      </w:r>
      <w:r w:rsidR="0045018E">
        <w:t xml:space="preserve">, and outcompete </w:t>
      </w:r>
      <w:r w:rsidR="000A0ECB">
        <w:t>XXX.</w:t>
      </w:r>
    </w:p>
    <w:p w14:paraId="2031A776" w14:textId="7BC90159" w:rsidR="00116D2B" w:rsidRPr="00681BBB" w:rsidRDefault="00681BBB" w:rsidP="00BD34FB">
      <w:pPr>
        <w:rPr>
          <w:b/>
          <w:bCs/>
        </w:rPr>
      </w:pPr>
      <w:r w:rsidRPr="00681BBB">
        <w:rPr>
          <w:b/>
          <w:bCs/>
        </w:rPr>
        <w:t>Conclusion</w:t>
      </w:r>
    </w:p>
    <w:p w14:paraId="06A14488" w14:textId="4D86F776" w:rsidR="00E97357" w:rsidRPr="00BD34FB" w:rsidRDefault="00564BD2" w:rsidP="00BD34FB">
      <w:r>
        <w:t>T</w:t>
      </w:r>
      <w:r w:rsidR="00C50D70">
        <w:t>he NAM stands ready to support the Administration</w:t>
      </w:r>
      <w:r w:rsidR="00F573A4">
        <w:t xml:space="preserve">, including facilitating engagements with American manufacturers to </w:t>
      </w:r>
      <w:r w:rsidR="00C56630">
        <w:t xml:space="preserve">advise on how to make the most pro-manufacturing trade agreement in history even </w:t>
      </w:r>
      <w:r w:rsidR="003A0ED3">
        <w:t>stronger</w:t>
      </w:r>
      <w:r w:rsidR="00C56630">
        <w:t>.</w:t>
      </w:r>
    </w:p>
    <w:sectPr w:rsidR="00E97357" w:rsidRPr="00BD34F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E59E" w14:textId="77777777" w:rsidR="00B51072" w:rsidRDefault="00B51072" w:rsidP="00F26CCB">
      <w:pPr>
        <w:spacing w:after="0" w:line="240" w:lineRule="auto"/>
      </w:pPr>
      <w:r>
        <w:separator/>
      </w:r>
    </w:p>
  </w:endnote>
  <w:endnote w:type="continuationSeparator" w:id="0">
    <w:p w14:paraId="02EDE3BB" w14:textId="77777777" w:rsidR="00B51072" w:rsidRDefault="00B51072" w:rsidP="00F2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0012"/>
      <w:docPartObj>
        <w:docPartGallery w:val="Page Numbers (Bottom of Page)"/>
        <w:docPartUnique/>
      </w:docPartObj>
    </w:sdtPr>
    <w:sdtEndPr>
      <w:rPr>
        <w:noProof/>
      </w:rPr>
    </w:sdtEndPr>
    <w:sdtContent>
      <w:p w14:paraId="4FBE751C" w14:textId="5D96FD26" w:rsidR="008E4019" w:rsidRDefault="008E40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3466B9" w14:textId="77777777" w:rsidR="008E4019" w:rsidRDefault="008E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272F" w14:textId="77777777" w:rsidR="00B51072" w:rsidRDefault="00B51072" w:rsidP="00F26CCB">
      <w:pPr>
        <w:spacing w:after="0" w:line="240" w:lineRule="auto"/>
      </w:pPr>
      <w:r>
        <w:separator/>
      </w:r>
    </w:p>
  </w:footnote>
  <w:footnote w:type="continuationSeparator" w:id="0">
    <w:p w14:paraId="2A70620A" w14:textId="77777777" w:rsidR="00B51072" w:rsidRDefault="00B51072" w:rsidP="00F26CCB">
      <w:pPr>
        <w:spacing w:after="0" w:line="240" w:lineRule="auto"/>
      </w:pPr>
      <w:r>
        <w:continuationSeparator/>
      </w:r>
    </w:p>
  </w:footnote>
  <w:footnote w:id="1">
    <w:p w14:paraId="12B1A740" w14:textId="77777777" w:rsidR="00662C75" w:rsidRPr="00E9179A" w:rsidRDefault="00662C75" w:rsidP="00662C75">
      <w:pPr>
        <w:pStyle w:val="FootnoteText"/>
        <w:rPr>
          <w:rFonts w:ascii="Arial" w:hAnsi="Arial" w:cs="Arial"/>
        </w:rPr>
      </w:pPr>
      <w:r w:rsidRPr="001B3A41">
        <w:rPr>
          <w:rStyle w:val="FootnoteReference"/>
          <w:rFonts w:ascii="Arial" w:hAnsi="Arial" w:cs="Arial"/>
          <w:sz w:val="18"/>
          <w:szCs w:val="18"/>
        </w:rPr>
        <w:footnoteRef/>
      </w:r>
      <w:r w:rsidRPr="001B3A41">
        <w:rPr>
          <w:rFonts w:ascii="Arial" w:hAnsi="Arial" w:cs="Arial"/>
          <w:sz w:val="18"/>
          <w:szCs w:val="18"/>
        </w:rPr>
        <w:t xml:space="preserve"> </w:t>
      </w:r>
      <w:r w:rsidRPr="00E9179A">
        <w:rPr>
          <w:rFonts w:ascii="Arial" w:hAnsi="Arial" w:cs="Arial"/>
        </w:rPr>
        <w:t xml:space="preserve">National Association of Manufacturers (May 2025), Manufacturing in the United States, </w:t>
      </w:r>
      <w:hyperlink r:id="rId1" w:anchor="KeyFacts">
        <w:r w:rsidRPr="00E9179A">
          <w:rPr>
            <w:rStyle w:val="Hyperlink"/>
            <w:rFonts w:ascii="Arial" w:hAnsi="Arial" w:cs="Arial"/>
          </w:rPr>
          <w:t>https://nam.org/mfgdata/#KeyFacts</w:t>
        </w:r>
      </w:hyperlink>
    </w:p>
  </w:footnote>
  <w:footnote w:id="2">
    <w:p w14:paraId="7E103A2C" w14:textId="535278B2" w:rsidR="005868F5" w:rsidRDefault="005868F5">
      <w:pPr>
        <w:pStyle w:val="FootnoteText"/>
      </w:pPr>
      <w:r>
        <w:rPr>
          <w:rStyle w:val="FootnoteReference"/>
        </w:rPr>
        <w:footnoteRef/>
      </w:r>
      <w:r>
        <w:t xml:space="preserve"> </w:t>
      </w:r>
      <w:r w:rsidRPr="005868F5">
        <w:t>Calculations based on Bureau of Economic Analysis (BEA) data, accessed September 29, 2025.  </w:t>
      </w:r>
    </w:p>
  </w:footnote>
  <w:footnote w:id="3">
    <w:p w14:paraId="50A5E4AF" w14:textId="540B2234" w:rsidR="00BB7A92" w:rsidRDefault="00BB7A92">
      <w:pPr>
        <w:pStyle w:val="FootnoteText"/>
      </w:pPr>
      <w:r>
        <w:rPr>
          <w:rStyle w:val="FootnoteReference"/>
        </w:rPr>
        <w:footnoteRef/>
      </w:r>
      <w:r>
        <w:t xml:space="preserve"> </w:t>
      </w:r>
      <w:r w:rsidRPr="00BB7A92">
        <w:t>https://www.state.gov/reports/2024-investment-climate-statements/mexico </w:t>
      </w:r>
    </w:p>
  </w:footnote>
  <w:footnote w:id="4">
    <w:p w14:paraId="4C5EF5A6" w14:textId="75854766" w:rsidR="00724663" w:rsidRDefault="00724663">
      <w:pPr>
        <w:pStyle w:val="FootnoteText"/>
      </w:pPr>
      <w:r>
        <w:rPr>
          <w:rStyle w:val="FootnoteReference"/>
        </w:rPr>
        <w:footnoteRef/>
      </w:r>
      <w:r>
        <w:t xml:space="preserve"> </w:t>
      </w:r>
      <w:r w:rsidRPr="00724663">
        <w:t>https://www.dallasfed.org/research/pubs/25trade/a2#:~:text=The%20net%20amount%20rises%20to,40%20percent%20of%20total%20FDI.</w:t>
      </w:r>
    </w:p>
  </w:footnote>
  <w:footnote w:id="5">
    <w:p w14:paraId="2D6D0030" w14:textId="070984E2" w:rsidR="009771B7" w:rsidRDefault="009771B7">
      <w:pPr>
        <w:pStyle w:val="FootnoteText"/>
      </w:pPr>
      <w:r>
        <w:rPr>
          <w:rStyle w:val="FootnoteReference"/>
        </w:rPr>
        <w:footnoteRef/>
      </w:r>
      <w:r>
        <w:t xml:space="preserve"> </w:t>
      </w:r>
      <w:r w:rsidRPr="009771B7">
        <w:t>https://www.brookings.edu/articles/usmca-at-3-reflecting-on-impact-and-charting-the-future/</w:t>
      </w:r>
    </w:p>
  </w:footnote>
  <w:footnote w:id="6">
    <w:p w14:paraId="16308635" w14:textId="2BFB969F" w:rsidR="00B676F6" w:rsidRDefault="00B676F6">
      <w:pPr>
        <w:pStyle w:val="FootnoteText"/>
      </w:pPr>
      <w:r>
        <w:rPr>
          <w:rStyle w:val="FootnoteReference"/>
        </w:rPr>
        <w:footnoteRef/>
      </w:r>
      <w:r>
        <w:t xml:space="preserve"> </w:t>
      </w:r>
      <w:r w:rsidRPr="00B676F6">
        <w:t>Title 19 of USC Chapter 4, Section 1401a (g)(1) of the Tariff Act of 1930, defines related-party trade import transactions between parties with various types of relationships including “Any person directly or indirectly owning, controlling, or holding with power to vote, 5 percent or more of the outstanding voting stock or shares of any organization and such organization.” The Foreign Trade Regulations, 30.1, define a related-party export transaction as one between a U.S. exporter and an ultimate consignee, where either party owns, directly or indirectly, 10 percent or more of the other party.</w:t>
      </w:r>
      <w:r w:rsidR="00162F24" w:rsidRPr="00162F24">
        <w:t xml:space="preserve"> https://www.census.gov/foreign-trade/Press-Release/related_party/techdoc.pdf</w:t>
      </w:r>
    </w:p>
  </w:footnote>
  <w:footnote w:id="7">
    <w:p w14:paraId="6DFF79CA" w14:textId="7F751198" w:rsidR="000D6F92" w:rsidRDefault="000D6F92">
      <w:pPr>
        <w:pStyle w:val="FootnoteText"/>
      </w:pPr>
      <w:r>
        <w:rPr>
          <w:rStyle w:val="FootnoteReference"/>
        </w:rPr>
        <w:footnoteRef/>
      </w:r>
      <w:r>
        <w:t xml:space="preserve"> </w:t>
      </w:r>
      <w:r w:rsidRPr="000D6F92">
        <w:t>NAM analysis of data reported by the U.S. Department of Commerce, accessed at</w:t>
      </w:r>
      <w:r w:rsidRPr="000D6F92">
        <w:rPr>
          <w:rFonts w:ascii="Arial" w:hAnsi="Arial" w:cs="Arial"/>
        </w:rPr>
        <w:t> </w:t>
      </w:r>
      <w:hyperlink r:id="rId2" w:tgtFrame="_blank" w:history="1">
        <w:r w:rsidRPr="000D6F92">
          <w:rPr>
            <w:rStyle w:val="Hyperlink"/>
          </w:rPr>
          <w:t>https://www.census.gov/foreign-trade/Press-Release/related_party/index.html</w:t>
        </w:r>
      </w:hyperlink>
      <w:r w:rsidRPr="000D6F92">
        <w:rPr>
          <w:rFonts w:ascii="Arial" w:hAnsi="Arial" w:cs="Arial"/>
        </w:rPr>
        <w:t>  </w:t>
      </w:r>
      <w:r w:rsidRPr="000D6F92">
        <w:t> </w:t>
      </w:r>
    </w:p>
  </w:footnote>
  <w:footnote w:id="8">
    <w:p w14:paraId="32D5BE73" w14:textId="560C11D8" w:rsidR="00CA464D" w:rsidRDefault="00CA464D">
      <w:pPr>
        <w:pStyle w:val="FootnoteText"/>
      </w:pPr>
      <w:r>
        <w:rPr>
          <w:rStyle w:val="FootnoteReference"/>
        </w:rPr>
        <w:footnoteRef/>
      </w:r>
      <w:r>
        <w:t xml:space="preserve"> </w:t>
      </w:r>
      <w:r w:rsidRPr="00CA464D">
        <w:t>Pia Orrenius, “Economic Outlook Deteriorates Due to COVID-19: Short and Long Run Implications for North American Supply Chains,” Federal Reserve Bank of Dallas, May 13, 2020</w:t>
      </w:r>
    </w:p>
  </w:footnote>
  <w:footnote w:id="9">
    <w:p w14:paraId="7B380295" w14:textId="77777777" w:rsidR="00D527A9" w:rsidRDefault="00D527A9" w:rsidP="00D527A9">
      <w:pPr>
        <w:pStyle w:val="FootnoteText"/>
      </w:pPr>
      <w:r>
        <w:rPr>
          <w:rStyle w:val="FootnoteReference"/>
        </w:rPr>
        <w:footnoteRef/>
      </w:r>
      <w:r>
        <w:t xml:space="preserve"> </w:t>
      </w:r>
      <w:r w:rsidRPr="005C79DA">
        <w:t>NAM calculations based on ILO data accessed September 23, 2025 - </w:t>
      </w:r>
      <w:hyperlink r:id="rId3" w:tgtFrame="_blank" w:history="1">
        <w:r w:rsidRPr="005C79DA">
          <w:rPr>
            <w:rStyle w:val="Hyperlink"/>
          </w:rPr>
          <w:t>https://rshiny.ilo.org/dataexplorer38/?lang=en&amp;id=SDG_0821_NOC_RT_A</w:t>
        </w:r>
      </w:hyperlink>
      <w:r w:rsidRPr="005C79DA">
        <w:t> </w:t>
      </w:r>
    </w:p>
  </w:footnote>
  <w:footnote w:id="10">
    <w:p w14:paraId="6645F73C" w14:textId="2CCCA10F" w:rsidR="005C79DA" w:rsidRDefault="005C79DA">
      <w:pPr>
        <w:pStyle w:val="FootnoteText"/>
      </w:pPr>
      <w:r>
        <w:rPr>
          <w:rStyle w:val="FootnoteReference"/>
        </w:rPr>
        <w:footnoteRef/>
      </w:r>
      <w:r w:rsidR="00D527A9">
        <w:t xml:space="preserve"> </w:t>
      </w:r>
      <w:r w:rsidR="00D527A9" w:rsidRPr="00D527A9">
        <w:t>https://iri.jrc.ec.europa.eu/data</w:t>
      </w:r>
    </w:p>
  </w:footnote>
  <w:footnote w:id="11">
    <w:p w14:paraId="6C9EE564" w14:textId="77777777" w:rsidR="001429DA" w:rsidRDefault="001429DA" w:rsidP="001429DA">
      <w:pPr>
        <w:pStyle w:val="FootnoteText"/>
      </w:pPr>
      <w:r>
        <w:rPr>
          <w:rStyle w:val="FootnoteReference"/>
        </w:rPr>
        <w:footnoteRef/>
      </w:r>
      <w:r>
        <w:t xml:space="preserve"> </w:t>
      </w:r>
      <w:hyperlink r:id="rId4" w:tgtFrame="_blank" w:history="1">
        <w:r w:rsidRPr="00FE2900">
          <w:rPr>
            <w:rStyle w:val="Hyperlink"/>
          </w:rPr>
          <w:t>https://www.federalreserve.gov/econres/notes/feds-notes/trade-compliance-at-what-cost-lessons-from-usmca-automotive-trade-20250718.html</w:t>
        </w:r>
      </w:hyperlink>
      <w:r w:rsidRPr="00FE2900">
        <w:t> </w:t>
      </w:r>
    </w:p>
  </w:footnote>
  <w:footnote w:id="12">
    <w:p w14:paraId="03C967BC" w14:textId="78A36E6E" w:rsidR="008D73F4" w:rsidRDefault="008D73F4">
      <w:pPr>
        <w:pStyle w:val="FootnoteText"/>
      </w:pPr>
      <w:r>
        <w:rPr>
          <w:rStyle w:val="FootnoteReference"/>
        </w:rPr>
        <w:footnoteRef/>
      </w:r>
      <w:r>
        <w:t xml:space="preserve"> See NAM submission on Critical Minerals 232 for more details.</w:t>
      </w:r>
    </w:p>
  </w:footnote>
  <w:footnote w:id="13">
    <w:p w14:paraId="1C5B2523" w14:textId="06548E3F" w:rsidR="00977B99" w:rsidRDefault="00977B99">
      <w:pPr>
        <w:pStyle w:val="FootnoteText"/>
      </w:pPr>
      <w:r>
        <w:rPr>
          <w:rStyle w:val="FootnoteReference"/>
        </w:rPr>
        <w:footnoteRef/>
      </w:r>
      <w:r>
        <w:t xml:space="preserve"> See NAM statement - </w:t>
      </w:r>
      <w:r w:rsidRPr="00977B99">
        <w:t>https://nam.org/mexico-hampers-critical-minerals-development-32490/?stream=series-input-stories</w:t>
      </w:r>
    </w:p>
  </w:footnote>
  <w:footnote w:id="14">
    <w:p w14:paraId="5C8EF0A3" w14:textId="77777777" w:rsidR="00796285" w:rsidRDefault="00796285" w:rsidP="00796285">
      <w:pPr>
        <w:pStyle w:val="FootnoteText"/>
      </w:pPr>
      <w:r>
        <w:rPr>
          <w:rStyle w:val="FootnoteReference"/>
        </w:rPr>
        <w:footnoteRef/>
      </w:r>
      <w:r>
        <w:t xml:space="preserve"> Based on data from U.S. International Trade Commission. U.S. imports from Canada totaled $44 billion in July 2025, of which $6.2 billion are subject to Section 232 tariffs on steel, aluminum, autos or auto parts.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3BDC" w14:textId="6D9EF988" w:rsidR="003B7E7A" w:rsidRDefault="003B7E7A" w:rsidP="003B7E7A">
    <w:pPr>
      <w:jc w:val="center"/>
    </w:pPr>
    <w:r>
      <w:t>CONFIDENTIAL DRAFT NAM SUBMISSION TO USTR ON USMCA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D1C"/>
    <w:multiLevelType w:val="hybridMultilevel"/>
    <w:tmpl w:val="910AA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07288"/>
    <w:multiLevelType w:val="hybridMultilevel"/>
    <w:tmpl w:val="BE10DC3C"/>
    <w:lvl w:ilvl="0" w:tplc="A4AA77C2">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4371331">
    <w:abstractNumId w:val="0"/>
  </w:num>
  <w:num w:numId="2" w16cid:durableId="5597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A1"/>
    <w:rsid w:val="00000CC0"/>
    <w:rsid w:val="00004427"/>
    <w:rsid w:val="000055C3"/>
    <w:rsid w:val="00010736"/>
    <w:rsid w:val="00012B39"/>
    <w:rsid w:val="000132CA"/>
    <w:rsid w:val="00013CA6"/>
    <w:rsid w:val="00015F62"/>
    <w:rsid w:val="000162BB"/>
    <w:rsid w:val="0001714C"/>
    <w:rsid w:val="00020991"/>
    <w:rsid w:val="00020A2F"/>
    <w:rsid w:val="00021216"/>
    <w:rsid w:val="00023877"/>
    <w:rsid w:val="00025817"/>
    <w:rsid w:val="00025BDE"/>
    <w:rsid w:val="00030D07"/>
    <w:rsid w:val="00035B12"/>
    <w:rsid w:val="000369D1"/>
    <w:rsid w:val="00036F8F"/>
    <w:rsid w:val="0003756D"/>
    <w:rsid w:val="000409D6"/>
    <w:rsid w:val="00043EA6"/>
    <w:rsid w:val="00045FCE"/>
    <w:rsid w:val="00046978"/>
    <w:rsid w:val="00050132"/>
    <w:rsid w:val="00050635"/>
    <w:rsid w:val="00051903"/>
    <w:rsid w:val="00052B1D"/>
    <w:rsid w:val="00052BB9"/>
    <w:rsid w:val="00056E21"/>
    <w:rsid w:val="0006242D"/>
    <w:rsid w:val="0006481A"/>
    <w:rsid w:val="00064B83"/>
    <w:rsid w:val="00064DFA"/>
    <w:rsid w:val="000668EF"/>
    <w:rsid w:val="0006691C"/>
    <w:rsid w:val="00067492"/>
    <w:rsid w:val="00070148"/>
    <w:rsid w:val="0007069E"/>
    <w:rsid w:val="00072DD2"/>
    <w:rsid w:val="00073156"/>
    <w:rsid w:val="00076C8B"/>
    <w:rsid w:val="00080FD5"/>
    <w:rsid w:val="000810D8"/>
    <w:rsid w:val="000843F9"/>
    <w:rsid w:val="00092395"/>
    <w:rsid w:val="00096E11"/>
    <w:rsid w:val="000A0D19"/>
    <w:rsid w:val="000A0ECB"/>
    <w:rsid w:val="000A1560"/>
    <w:rsid w:val="000A1711"/>
    <w:rsid w:val="000A2562"/>
    <w:rsid w:val="000A3046"/>
    <w:rsid w:val="000A5691"/>
    <w:rsid w:val="000A57CC"/>
    <w:rsid w:val="000A760A"/>
    <w:rsid w:val="000B141C"/>
    <w:rsid w:val="000B3A7A"/>
    <w:rsid w:val="000B4357"/>
    <w:rsid w:val="000B55F0"/>
    <w:rsid w:val="000B7EF7"/>
    <w:rsid w:val="000B7FD0"/>
    <w:rsid w:val="000C479E"/>
    <w:rsid w:val="000C79B1"/>
    <w:rsid w:val="000D1D9D"/>
    <w:rsid w:val="000D3FF3"/>
    <w:rsid w:val="000D5F53"/>
    <w:rsid w:val="000D6F92"/>
    <w:rsid w:val="000E43E6"/>
    <w:rsid w:val="000E4C40"/>
    <w:rsid w:val="000E7D61"/>
    <w:rsid w:val="000F2253"/>
    <w:rsid w:val="000F3319"/>
    <w:rsid w:val="000F4680"/>
    <w:rsid w:val="000F5623"/>
    <w:rsid w:val="00101BFB"/>
    <w:rsid w:val="001022F2"/>
    <w:rsid w:val="001037D7"/>
    <w:rsid w:val="00104A42"/>
    <w:rsid w:val="001074E7"/>
    <w:rsid w:val="0010776B"/>
    <w:rsid w:val="00112B50"/>
    <w:rsid w:val="00113986"/>
    <w:rsid w:val="0011537C"/>
    <w:rsid w:val="00116D2B"/>
    <w:rsid w:val="00121DE2"/>
    <w:rsid w:val="00124C98"/>
    <w:rsid w:val="00124D8C"/>
    <w:rsid w:val="00124FD1"/>
    <w:rsid w:val="001272BE"/>
    <w:rsid w:val="00130E4E"/>
    <w:rsid w:val="00132BB3"/>
    <w:rsid w:val="001336E8"/>
    <w:rsid w:val="00134D43"/>
    <w:rsid w:val="00137144"/>
    <w:rsid w:val="001429DA"/>
    <w:rsid w:val="001444FF"/>
    <w:rsid w:val="0014561C"/>
    <w:rsid w:val="0014663C"/>
    <w:rsid w:val="00146AE3"/>
    <w:rsid w:val="00147FF9"/>
    <w:rsid w:val="0015076A"/>
    <w:rsid w:val="0015400D"/>
    <w:rsid w:val="0015535D"/>
    <w:rsid w:val="001555FB"/>
    <w:rsid w:val="001568F9"/>
    <w:rsid w:val="00156F88"/>
    <w:rsid w:val="001614C6"/>
    <w:rsid w:val="00162685"/>
    <w:rsid w:val="00162F24"/>
    <w:rsid w:val="001633BD"/>
    <w:rsid w:val="001636F8"/>
    <w:rsid w:val="001642F2"/>
    <w:rsid w:val="0016565C"/>
    <w:rsid w:val="00167436"/>
    <w:rsid w:val="001717D2"/>
    <w:rsid w:val="00171DB3"/>
    <w:rsid w:val="0017440D"/>
    <w:rsid w:val="00174DFB"/>
    <w:rsid w:val="00177ADA"/>
    <w:rsid w:val="00177F81"/>
    <w:rsid w:val="00180C52"/>
    <w:rsid w:val="0018263B"/>
    <w:rsid w:val="00182C49"/>
    <w:rsid w:val="00185E6F"/>
    <w:rsid w:val="00193001"/>
    <w:rsid w:val="00196F22"/>
    <w:rsid w:val="001A0EF8"/>
    <w:rsid w:val="001A32CD"/>
    <w:rsid w:val="001A4001"/>
    <w:rsid w:val="001A7403"/>
    <w:rsid w:val="001B1D96"/>
    <w:rsid w:val="001B24DF"/>
    <w:rsid w:val="001B3E6E"/>
    <w:rsid w:val="001B7C08"/>
    <w:rsid w:val="001C16D6"/>
    <w:rsid w:val="001C22A2"/>
    <w:rsid w:val="001C3180"/>
    <w:rsid w:val="001C7EC2"/>
    <w:rsid w:val="001D0D15"/>
    <w:rsid w:val="001D0E10"/>
    <w:rsid w:val="001D2EFA"/>
    <w:rsid w:val="001D731F"/>
    <w:rsid w:val="001D7E17"/>
    <w:rsid w:val="001E18E4"/>
    <w:rsid w:val="001E2245"/>
    <w:rsid w:val="001E30B6"/>
    <w:rsid w:val="001E590D"/>
    <w:rsid w:val="001E6B49"/>
    <w:rsid w:val="001F1889"/>
    <w:rsid w:val="001F1A24"/>
    <w:rsid w:val="001F30E6"/>
    <w:rsid w:val="001F54EA"/>
    <w:rsid w:val="001F5B57"/>
    <w:rsid w:val="001F5E19"/>
    <w:rsid w:val="001F694C"/>
    <w:rsid w:val="002039EF"/>
    <w:rsid w:val="00203A60"/>
    <w:rsid w:val="00206054"/>
    <w:rsid w:val="002061C2"/>
    <w:rsid w:val="002069E5"/>
    <w:rsid w:val="00206F03"/>
    <w:rsid w:val="002072E5"/>
    <w:rsid w:val="0020742B"/>
    <w:rsid w:val="00207EE8"/>
    <w:rsid w:val="00214653"/>
    <w:rsid w:val="00216F85"/>
    <w:rsid w:val="0022142A"/>
    <w:rsid w:val="00221540"/>
    <w:rsid w:val="0022183E"/>
    <w:rsid w:val="00221C77"/>
    <w:rsid w:val="00222E13"/>
    <w:rsid w:val="00224CF1"/>
    <w:rsid w:val="0023043A"/>
    <w:rsid w:val="00231105"/>
    <w:rsid w:val="00231318"/>
    <w:rsid w:val="00231AF8"/>
    <w:rsid w:val="00232284"/>
    <w:rsid w:val="00233225"/>
    <w:rsid w:val="00233F98"/>
    <w:rsid w:val="0023406B"/>
    <w:rsid w:val="0023603F"/>
    <w:rsid w:val="00243960"/>
    <w:rsid w:val="0024685F"/>
    <w:rsid w:val="002512B7"/>
    <w:rsid w:val="002540BB"/>
    <w:rsid w:val="00254593"/>
    <w:rsid w:val="0025598D"/>
    <w:rsid w:val="002560A5"/>
    <w:rsid w:val="0025677E"/>
    <w:rsid w:val="002600E5"/>
    <w:rsid w:val="002630C8"/>
    <w:rsid w:val="0026651B"/>
    <w:rsid w:val="0026653E"/>
    <w:rsid w:val="002670D4"/>
    <w:rsid w:val="00267318"/>
    <w:rsid w:val="00272778"/>
    <w:rsid w:val="00272B10"/>
    <w:rsid w:val="00274A0C"/>
    <w:rsid w:val="00274F91"/>
    <w:rsid w:val="00277B75"/>
    <w:rsid w:val="002818CD"/>
    <w:rsid w:val="002833B6"/>
    <w:rsid w:val="00283B4E"/>
    <w:rsid w:val="00283F6C"/>
    <w:rsid w:val="002846BE"/>
    <w:rsid w:val="00286A18"/>
    <w:rsid w:val="002943D6"/>
    <w:rsid w:val="00294967"/>
    <w:rsid w:val="00297B67"/>
    <w:rsid w:val="002A22D7"/>
    <w:rsid w:val="002A22F7"/>
    <w:rsid w:val="002A2FD3"/>
    <w:rsid w:val="002A34C8"/>
    <w:rsid w:val="002A4B44"/>
    <w:rsid w:val="002A7C5B"/>
    <w:rsid w:val="002B3BE3"/>
    <w:rsid w:val="002B4067"/>
    <w:rsid w:val="002B4254"/>
    <w:rsid w:val="002B4E5C"/>
    <w:rsid w:val="002B522B"/>
    <w:rsid w:val="002B5CE4"/>
    <w:rsid w:val="002B72A7"/>
    <w:rsid w:val="002C04B6"/>
    <w:rsid w:val="002C06E8"/>
    <w:rsid w:val="002C08F8"/>
    <w:rsid w:val="002C31FE"/>
    <w:rsid w:val="002C3C17"/>
    <w:rsid w:val="002C5752"/>
    <w:rsid w:val="002C58FE"/>
    <w:rsid w:val="002C675F"/>
    <w:rsid w:val="002C6AA7"/>
    <w:rsid w:val="002D01BA"/>
    <w:rsid w:val="002D0BBB"/>
    <w:rsid w:val="002D204C"/>
    <w:rsid w:val="002D248A"/>
    <w:rsid w:val="002D25DB"/>
    <w:rsid w:val="002D38BC"/>
    <w:rsid w:val="002D75C7"/>
    <w:rsid w:val="002E16BF"/>
    <w:rsid w:val="002E2A11"/>
    <w:rsid w:val="002E3184"/>
    <w:rsid w:val="002E4944"/>
    <w:rsid w:val="002E5662"/>
    <w:rsid w:val="002E7417"/>
    <w:rsid w:val="002F0C93"/>
    <w:rsid w:val="002F0D1D"/>
    <w:rsid w:val="00302DE2"/>
    <w:rsid w:val="00304267"/>
    <w:rsid w:val="00307F1C"/>
    <w:rsid w:val="0031003A"/>
    <w:rsid w:val="00311980"/>
    <w:rsid w:val="00312A8E"/>
    <w:rsid w:val="0031435E"/>
    <w:rsid w:val="0031655C"/>
    <w:rsid w:val="0032059A"/>
    <w:rsid w:val="0032145E"/>
    <w:rsid w:val="003218D0"/>
    <w:rsid w:val="00322769"/>
    <w:rsid w:val="0032282E"/>
    <w:rsid w:val="00322F96"/>
    <w:rsid w:val="00325051"/>
    <w:rsid w:val="003278D0"/>
    <w:rsid w:val="00331741"/>
    <w:rsid w:val="00334933"/>
    <w:rsid w:val="00334C69"/>
    <w:rsid w:val="00341299"/>
    <w:rsid w:val="003456A0"/>
    <w:rsid w:val="003465D6"/>
    <w:rsid w:val="0035097F"/>
    <w:rsid w:val="0035395C"/>
    <w:rsid w:val="00354828"/>
    <w:rsid w:val="00355260"/>
    <w:rsid w:val="0035601F"/>
    <w:rsid w:val="0036162C"/>
    <w:rsid w:val="00361B2C"/>
    <w:rsid w:val="003648F0"/>
    <w:rsid w:val="003678CB"/>
    <w:rsid w:val="003731BB"/>
    <w:rsid w:val="00374CB9"/>
    <w:rsid w:val="00375210"/>
    <w:rsid w:val="00375AA8"/>
    <w:rsid w:val="00377682"/>
    <w:rsid w:val="00380D6E"/>
    <w:rsid w:val="0038323B"/>
    <w:rsid w:val="003834E2"/>
    <w:rsid w:val="00383ADA"/>
    <w:rsid w:val="00384006"/>
    <w:rsid w:val="0038753A"/>
    <w:rsid w:val="00387E6B"/>
    <w:rsid w:val="00390AE4"/>
    <w:rsid w:val="00393C62"/>
    <w:rsid w:val="00394683"/>
    <w:rsid w:val="00396219"/>
    <w:rsid w:val="00396599"/>
    <w:rsid w:val="00396698"/>
    <w:rsid w:val="003969AE"/>
    <w:rsid w:val="00397034"/>
    <w:rsid w:val="003A0ED3"/>
    <w:rsid w:val="003A13BD"/>
    <w:rsid w:val="003A1CB3"/>
    <w:rsid w:val="003A3AD9"/>
    <w:rsid w:val="003A5D6C"/>
    <w:rsid w:val="003A7315"/>
    <w:rsid w:val="003B3901"/>
    <w:rsid w:val="003B4088"/>
    <w:rsid w:val="003B437E"/>
    <w:rsid w:val="003B7867"/>
    <w:rsid w:val="003B7E7A"/>
    <w:rsid w:val="003C07C5"/>
    <w:rsid w:val="003C58C0"/>
    <w:rsid w:val="003C5EA0"/>
    <w:rsid w:val="003D0CDA"/>
    <w:rsid w:val="003D27A5"/>
    <w:rsid w:val="003D532C"/>
    <w:rsid w:val="003D73EE"/>
    <w:rsid w:val="003E0A0E"/>
    <w:rsid w:val="003E170F"/>
    <w:rsid w:val="003E1F4E"/>
    <w:rsid w:val="003E354A"/>
    <w:rsid w:val="003E3823"/>
    <w:rsid w:val="003E42B0"/>
    <w:rsid w:val="003E485A"/>
    <w:rsid w:val="003E5F6F"/>
    <w:rsid w:val="003E6991"/>
    <w:rsid w:val="003F131F"/>
    <w:rsid w:val="003F1DC3"/>
    <w:rsid w:val="003F1E0B"/>
    <w:rsid w:val="003F51E4"/>
    <w:rsid w:val="00402405"/>
    <w:rsid w:val="00403035"/>
    <w:rsid w:val="00411380"/>
    <w:rsid w:val="0041607A"/>
    <w:rsid w:val="004230AC"/>
    <w:rsid w:val="0042765F"/>
    <w:rsid w:val="00431586"/>
    <w:rsid w:val="00431CFA"/>
    <w:rsid w:val="00432D1E"/>
    <w:rsid w:val="00435F5F"/>
    <w:rsid w:val="00437A92"/>
    <w:rsid w:val="00441839"/>
    <w:rsid w:val="00442AAC"/>
    <w:rsid w:val="00444C9D"/>
    <w:rsid w:val="004478DC"/>
    <w:rsid w:val="0045018E"/>
    <w:rsid w:val="00451203"/>
    <w:rsid w:val="0045142A"/>
    <w:rsid w:val="00452B0A"/>
    <w:rsid w:val="00453D4B"/>
    <w:rsid w:val="004577B6"/>
    <w:rsid w:val="004605EA"/>
    <w:rsid w:val="00460A5D"/>
    <w:rsid w:val="00463E87"/>
    <w:rsid w:val="0046458F"/>
    <w:rsid w:val="004676E7"/>
    <w:rsid w:val="00470F28"/>
    <w:rsid w:val="004718EC"/>
    <w:rsid w:val="004734DC"/>
    <w:rsid w:val="00476004"/>
    <w:rsid w:val="00481901"/>
    <w:rsid w:val="00481C0D"/>
    <w:rsid w:val="00482B14"/>
    <w:rsid w:val="0048302E"/>
    <w:rsid w:val="00483BB5"/>
    <w:rsid w:val="0048498D"/>
    <w:rsid w:val="004864D4"/>
    <w:rsid w:val="00490DCF"/>
    <w:rsid w:val="0049467B"/>
    <w:rsid w:val="00497C03"/>
    <w:rsid w:val="004A32CE"/>
    <w:rsid w:val="004A5ED6"/>
    <w:rsid w:val="004A774D"/>
    <w:rsid w:val="004B0C57"/>
    <w:rsid w:val="004B1A2C"/>
    <w:rsid w:val="004B21E1"/>
    <w:rsid w:val="004B47BB"/>
    <w:rsid w:val="004B49DB"/>
    <w:rsid w:val="004B4EE7"/>
    <w:rsid w:val="004B52AF"/>
    <w:rsid w:val="004B6608"/>
    <w:rsid w:val="004B7153"/>
    <w:rsid w:val="004C0CD8"/>
    <w:rsid w:val="004C1DA1"/>
    <w:rsid w:val="004C3799"/>
    <w:rsid w:val="004C3D1D"/>
    <w:rsid w:val="004C403A"/>
    <w:rsid w:val="004C48F7"/>
    <w:rsid w:val="004C5EC1"/>
    <w:rsid w:val="004C71F2"/>
    <w:rsid w:val="004D058F"/>
    <w:rsid w:val="004D5DC2"/>
    <w:rsid w:val="004E0F7D"/>
    <w:rsid w:val="004E182C"/>
    <w:rsid w:val="004E5AF3"/>
    <w:rsid w:val="004F20D3"/>
    <w:rsid w:val="004F6376"/>
    <w:rsid w:val="004F7DD3"/>
    <w:rsid w:val="004F7EAB"/>
    <w:rsid w:val="005030E4"/>
    <w:rsid w:val="00503F06"/>
    <w:rsid w:val="00506592"/>
    <w:rsid w:val="00507328"/>
    <w:rsid w:val="005111B6"/>
    <w:rsid w:val="0051151D"/>
    <w:rsid w:val="005134DA"/>
    <w:rsid w:val="00514009"/>
    <w:rsid w:val="00515251"/>
    <w:rsid w:val="00515DD4"/>
    <w:rsid w:val="00516C00"/>
    <w:rsid w:val="005216E3"/>
    <w:rsid w:val="00525665"/>
    <w:rsid w:val="00530CB8"/>
    <w:rsid w:val="00534986"/>
    <w:rsid w:val="00534AED"/>
    <w:rsid w:val="0054033B"/>
    <w:rsid w:val="005439F0"/>
    <w:rsid w:val="00544330"/>
    <w:rsid w:val="00544E79"/>
    <w:rsid w:val="005511F4"/>
    <w:rsid w:val="00552434"/>
    <w:rsid w:val="00552CA5"/>
    <w:rsid w:val="00553EEF"/>
    <w:rsid w:val="00553F15"/>
    <w:rsid w:val="005558E0"/>
    <w:rsid w:val="0055660B"/>
    <w:rsid w:val="00560F37"/>
    <w:rsid w:val="00564BD2"/>
    <w:rsid w:val="005650B1"/>
    <w:rsid w:val="00567C95"/>
    <w:rsid w:val="0057402C"/>
    <w:rsid w:val="00574862"/>
    <w:rsid w:val="00575179"/>
    <w:rsid w:val="005761DB"/>
    <w:rsid w:val="0057625C"/>
    <w:rsid w:val="00576382"/>
    <w:rsid w:val="0057732B"/>
    <w:rsid w:val="00577DA5"/>
    <w:rsid w:val="00582EDE"/>
    <w:rsid w:val="00583519"/>
    <w:rsid w:val="0058475E"/>
    <w:rsid w:val="00585790"/>
    <w:rsid w:val="005862CE"/>
    <w:rsid w:val="005868F5"/>
    <w:rsid w:val="0059332E"/>
    <w:rsid w:val="00593572"/>
    <w:rsid w:val="005941BE"/>
    <w:rsid w:val="00596FE9"/>
    <w:rsid w:val="0059761C"/>
    <w:rsid w:val="005A12C3"/>
    <w:rsid w:val="005A182E"/>
    <w:rsid w:val="005A5595"/>
    <w:rsid w:val="005A5EDA"/>
    <w:rsid w:val="005B0155"/>
    <w:rsid w:val="005B056E"/>
    <w:rsid w:val="005B05B0"/>
    <w:rsid w:val="005B150C"/>
    <w:rsid w:val="005B59FA"/>
    <w:rsid w:val="005C22B3"/>
    <w:rsid w:val="005C3B65"/>
    <w:rsid w:val="005C63DB"/>
    <w:rsid w:val="005C79DA"/>
    <w:rsid w:val="005D155E"/>
    <w:rsid w:val="005D45F7"/>
    <w:rsid w:val="005D6065"/>
    <w:rsid w:val="005D65CF"/>
    <w:rsid w:val="005E194E"/>
    <w:rsid w:val="005E211B"/>
    <w:rsid w:val="005E6E2E"/>
    <w:rsid w:val="005F0A7A"/>
    <w:rsid w:val="005F4057"/>
    <w:rsid w:val="005F6828"/>
    <w:rsid w:val="005F69EF"/>
    <w:rsid w:val="0060284D"/>
    <w:rsid w:val="00604315"/>
    <w:rsid w:val="00605075"/>
    <w:rsid w:val="00612730"/>
    <w:rsid w:val="00612AD3"/>
    <w:rsid w:val="00613953"/>
    <w:rsid w:val="00613D8B"/>
    <w:rsid w:val="00614505"/>
    <w:rsid w:val="00614790"/>
    <w:rsid w:val="00624F34"/>
    <w:rsid w:val="00625F65"/>
    <w:rsid w:val="00627698"/>
    <w:rsid w:val="00627A83"/>
    <w:rsid w:val="00630EDA"/>
    <w:rsid w:val="00630FA1"/>
    <w:rsid w:val="00631B13"/>
    <w:rsid w:val="00634581"/>
    <w:rsid w:val="006364BA"/>
    <w:rsid w:val="006364C3"/>
    <w:rsid w:val="00641EAA"/>
    <w:rsid w:val="006428CF"/>
    <w:rsid w:val="00644012"/>
    <w:rsid w:val="00647283"/>
    <w:rsid w:val="00651122"/>
    <w:rsid w:val="00656F22"/>
    <w:rsid w:val="00657F54"/>
    <w:rsid w:val="0066106C"/>
    <w:rsid w:val="00662C75"/>
    <w:rsid w:val="006639E3"/>
    <w:rsid w:val="00663C55"/>
    <w:rsid w:val="00663C93"/>
    <w:rsid w:val="00663E74"/>
    <w:rsid w:val="00663F62"/>
    <w:rsid w:val="00665052"/>
    <w:rsid w:val="00665EDD"/>
    <w:rsid w:val="006673F4"/>
    <w:rsid w:val="00667522"/>
    <w:rsid w:val="00667A0D"/>
    <w:rsid w:val="00667BF3"/>
    <w:rsid w:val="00673E61"/>
    <w:rsid w:val="0067460E"/>
    <w:rsid w:val="00674A7F"/>
    <w:rsid w:val="00675F98"/>
    <w:rsid w:val="00676307"/>
    <w:rsid w:val="006775C5"/>
    <w:rsid w:val="00677C31"/>
    <w:rsid w:val="00680A2A"/>
    <w:rsid w:val="006811F4"/>
    <w:rsid w:val="00681BBB"/>
    <w:rsid w:val="0068686A"/>
    <w:rsid w:val="006924F1"/>
    <w:rsid w:val="00694245"/>
    <w:rsid w:val="00694285"/>
    <w:rsid w:val="006943C0"/>
    <w:rsid w:val="006958D0"/>
    <w:rsid w:val="006A0D2C"/>
    <w:rsid w:val="006A153D"/>
    <w:rsid w:val="006A20F3"/>
    <w:rsid w:val="006A28D0"/>
    <w:rsid w:val="006A2F55"/>
    <w:rsid w:val="006A3643"/>
    <w:rsid w:val="006A424F"/>
    <w:rsid w:val="006A7CE3"/>
    <w:rsid w:val="006B0A35"/>
    <w:rsid w:val="006B0AAB"/>
    <w:rsid w:val="006B37EB"/>
    <w:rsid w:val="006B767B"/>
    <w:rsid w:val="006B7BBD"/>
    <w:rsid w:val="006C1835"/>
    <w:rsid w:val="006C3D5C"/>
    <w:rsid w:val="006C610C"/>
    <w:rsid w:val="006C61CE"/>
    <w:rsid w:val="006C70A1"/>
    <w:rsid w:val="006D04CD"/>
    <w:rsid w:val="006D1C93"/>
    <w:rsid w:val="006D5146"/>
    <w:rsid w:val="006E4130"/>
    <w:rsid w:val="006E4F1E"/>
    <w:rsid w:val="006E6933"/>
    <w:rsid w:val="006E6E6F"/>
    <w:rsid w:val="006E6F57"/>
    <w:rsid w:val="006F145E"/>
    <w:rsid w:val="006F1C9B"/>
    <w:rsid w:val="006F230B"/>
    <w:rsid w:val="006F2EA7"/>
    <w:rsid w:val="00703961"/>
    <w:rsid w:val="007039B9"/>
    <w:rsid w:val="00704958"/>
    <w:rsid w:val="00705215"/>
    <w:rsid w:val="00705B28"/>
    <w:rsid w:val="00705C07"/>
    <w:rsid w:val="00706EEB"/>
    <w:rsid w:val="007100E8"/>
    <w:rsid w:val="007115EE"/>
    <w:rsid w:val="007151FA"/>
    <w:rsid w:val="00716103"/>
    <w:rsid w:val="00722BF3"/>
    <w:rsid w:val="00724663"/>
    <w:rsid w:val="00727CB2"/>
    <w:rsid w:val="007315F4"/>
    <w:rsid w:val="007325E5"/>
    <w:rsid w:val="00734DDB"/>
    <w:rsid w:val="0073546C"/>
    <w:rsid w:val="00740197"/>
    <w:rsid w:val="00740DA7"/>
    <w:rsid w:val="0074161D"/>
    <w:rsid w:val="00743432"/>
    <w:rsid w:val="007443E4"/>
    <w:rsid w:val="0074578B"/>
    <w:rsid w:val="00745F78"/>
    <w:rsid w:val="00746D4E"/>
    <w:rsid w:val="00747937"/>
    <w:rsid w:val="0075186C"/>
    <w:rsid w:val="00754B3B"/>
    <w:rsid w:val="00754BAA"/>
    <w:rsid w:val="00760A54"/>
    <w:rsid w:val="007639A1"/>
    <w:rsid w:val="007642FC"/>
    <w:rsid w:val="00775C5A"/>
    <w:rsid w:val="00777806"/>
    <w:rsid w:val="0078034E"/>
    <w:rsid w:val="00780586"/>
    <w:rsid w:val="00790779"/>
    <w:rsid w:val="007935CD"/>
    <w:rsid w:val="00793D7F"/>
    <w:rsid w:val="00796285"/>
    <w:rsid w:val="007A1389"/>
    <w:rsid w:val="007A182B"/>
    <w:rsid w:val="007A3CF7"/>
    <w:rsid w:val="007A4811"/>
    <w:rsid w:val="007A4C04"/>
    <w:rsid w:val="007A69C7"/>
    <w:rsid w:val="007B0CD6"/>
    <w:rsid w:val="007B3D3D"/>
    <w:rsid w:val="007B4BE2"/>
    <w:rsid w:val="007B582E"/>
    <w:rsid w:val="007B5DCC"/>
    <w:rsid w:val="007C0986"/>
    <w:rsid w:val="007C125D"/>
    <w:rsid w:val="007C1284"/>
    <w:rsid w:val="007C1B7C"/>
    <w:rsid w:val="007C1CF0"/>
    <w:rsid w:val="007C27C4"/>
    <w:rsid w:val="007C3B37"/>
    <w:rsid w:val="007C3CC1"/>
    <w:rsid w:val="007C409A"/>
    <w:rsid w:val="007D04F8"/>
    <w:rsid w:val="007D16C2"/>
    <w:rsid w:val="007D1943"/>
    <w:rsid w:val="007D279B"/>
    <w:rsid w:val="007D5A28"/>
    <w:rsid w:val="007E0EB9"/>
    <w:rsid w:val="007E1623"/>
    <w:rsid w:val="007E288A"/>
    <w:rsid w:val="007E4266"/>
    <w:rsid w:val="007E4DE0"/>
    <w:rsid w:val="007E58B8"/>
    <w:rsid w:val="007E7412"/>
    <w:rsid w:val="007F0B0F"/>
    <w:rsid w:val="007F2131"/>
    <w:rsid w:val="007F2BDB"/>
    <w:rsid w:val="007F390E"/>
    <w:rsid w:val="007F5C5F"/>
    <w:rsid w:val="007F5CFE"/>
    <w:rsid w:val="007F684C"/>
    <w:rsid w:val="00801C56"/>
    <w:rsid w:val="00804756"/>
    <w:rsid w:val="0080539C"/>
    <w:rsid w:val="00805D31"/>
    <w:rsid w:val="008064D7"/>
    <w:rsid w:val="0080723A"/>
    <w:rsid w:val="0081200F"/>
    <w:rsid w:val="00813EEA"/>
    <w:rsid w:val="008155B2"/>
    <w:rsid w:val="00816245"/>
    <w:rsid w:val="00820662"/>
    <w:rsid w:val="0082102B"/>
    <w:rsid w:val="008228BD"/>
    <w:rsid w:val="00824B29"/>
    <w:rsid w:val="00825913"/>
    <w:rsid w:val="008314B2"/>
    <w:rsid w:val="00832FF7"/>
    <w:rsid w:val="00835C74"/>
    <w:rsid w:val="00840E4F"/>
    <w:rsid w:val="008423C0"/>
    <w:rsid w:val="008432D2"/>
    <w:rsid w:val="008440E2"/>
    <w:rsid w:val="008447BF"/>
    <w:rsid w:val="008452AF"/>
    <w:rsid w:val="00854DA4"/>
    <w:rsid w:val="00855FF6"/>
    <w:rsid w:val="008563F1"/>
    <w:rsid w:val="0085738C"/>
    <w:rsid w:val="00860926"/>
    <w:rsid w:val="00860A39"/>
    <w:rsid w:val="00865ABC"/>
    <w:rsid w:val="00866FD1"/>
    <w:rsid w:val="00867E6C"/>
    <w:rsid w:val="008704A7"/>
    <w:rsid w:val="00874340"/>
    <w:rsid w:val="00877E17"/>
    <w:rsid w:val="008806C2"/>
    <w:rsid w:val="00880FE0"/>
    <w:rsid w:val="00881B2E"/>
    <w:rsid w:val="00881EC9"/>
    <w:rsid w:val="00882C80"/>
    <w:rsid w:val="00890A62"/>
    <w:rsid w:val="00890ED4"/>
    <w:rsid w:val="0089178E"/>
    <w:rsid w:val="0089284C"/>
    <w:rsid w:val="00895F94"/>
    <w:rsid w:val="008A13A3"/>
    <w:rsid w:val="008A71E7"/>
    <w:rsid w:val="008B3B1C"/>
    <w:rsid w:val="008B452C"/>
    <w:rsid w:val="008B5DE1"/>
    <w:rsid w:val="008B6536"/>
    <w:rsid w:val="008C0752"/>
    <w:rsid w:val="008C10AB"/>
    <w:rsid w:val="008C1111"/>
    <w:rsid w:val="008C19D5"/>
    <w:rsid w:val="008C220E"/>
    <w:rsid w:val="008C2501"/>
    <w:rsid w:val="008C37EC"/>
    <w:rsid w:val="008C5732"/>
    <w:rsid w:val="008C64AE"/>
    <w:rsid w:val="008C6523"/>
    <w:rsid w:val="008D1187"/>
    <w:rsid w:val="008D23C0"/>
    <w:rsid w:val="008D408B"/>
    <w:rsid w:val="008D440D"/>
    <w:rsid w:val="008D45BD"/>
    <w:rsid w:val="008D507A"/>
    <w:rsid w:val="008D6972"/>
    <w:rsid w:val="008D73F4"/>
    <w:rsid w:val="008D78B1"/>
    <w:rsid w:val="008E0337"/>
    <w:rsid w:val="008E104C"/>
    <w:rsid w:val="008E3B44"/>
    <w:rsid w:val="008E4019"/>
    <w:rsid w:val="008E4272"/>
    <w:rsid w:val="008E4EEA"/>
    <w:rsid w:val="008F1CCF"/>
    <w:rsid w:val="008F6AE9"/>
    <w:rsid w:val="00903407"/>
    <w:rsid w:val="00910921"/>
    <w:rsid w:val="00912E80"/>
    <w:rsid w:val="00915DA5"/>
    <w:rsid w:val="00915FA7"/>
    <w:rsid w:val="00917F10"/>
    <w:rsid w:val="009201EB"/>
    <w:rsid w:val="0092091D"/>
    <w:rsid w:val="009225C9"/>
    <w:rsid w:val="009260C6"/>
    <w:rsid w:val="00932542"/>
    <w:rsid w:val="0093297C"/>
    <w:rsid w:val="00932B65"/>
    <w:rsid w:val="00934EFA"/>
    <w:rsid w:val="009354AB"/>
    <w:rsid w:val="00935E64"/>
    <w:rsid w:val="00941383"/>
    <w:rsid w:val="009438C7"/>
    <w:rsid w:val="00943B6D"/>
    <w:rsid w:val="009457F9"/>
    <w:rsid w:val="00950F91"/>
    <w:rsid w:val="00951FBB"/>
    <w:rsid w:val="00954981"/>
    <w:rsid w:val="00955E45"/>
    <w:rsid w:val="00961D1A"/>
    <w:rsid w:val="00961F6B"/>
    <w:rsid w:val="009655DC"/>
    <w:rsid w:val="0096599E"/>
    <w:rsid w:val="009667A8"/>
    <w:rsid w:val="009677A5"/>
    <w:rsid w:val="00971223"/>
    <w:rsid w:val="00971B54"/>
    <w:rsid w:val="00975F8F"/>
    <w:rsid w:val="00976FBB"/>
    <w:rsid w:val="009771B7"/>
    <w:rsid w:val="00977B99"/>
    <w:rsid w:val="009842D7"/>
    <w:rsid w:val="0098588A"/>
    <w:rsid w:val="0099008C"/>
    <w:rsid w:val="00996653"/>
    <w:rsid w:val="00997033"/>
    <w:rsid w:val="00997173"/>
    <w:rsid w:val="009A133D"/>
    <w:rsid w:val="009A1A0A"/>
    <w:rsid w:val="009A2233"/>
    <w:rsid w:val="009A2B25"/>
    <w:rsid w:val="009A2C5E"/>
    <w:rsid w:val="009A3508"/>
    <w:rsid w:val="009A3857"/>
    <w:rsid w:val="009A404D"/>
    <w:rsid w:val="009A5964"/>
    <w:rsid w:val="009A78BF"/>
    <w:rsid w:val="009B0A7F"/>
    <w:rsid w:val="009B2CCD"/>
    <w:rsid w:val="009B2DEF"/>
    <w:rsid w:val="009B2E0D"/>
    <w:rsid w:val="009B4AD5"/>
    <w:rsid w:val="009B5214"/>
    <w:rsid w:val="009C1D64"/>
    <w:rsid w:val="009C36DE"/>
    <w:rsid w:val="009C5494"/>
    <w:rsid w:val="009C6A32"/>
    <w:rsid w:val="009C7951"/>
    <w:rsid w:val="009C7E62"/>
    <w:rsid w:val="009D0054"/>
    <w:rsid w:val="009D1986"/>
    <w:rsid w:val="009D33E3"/>
    <w:rsid w:val="009D3684"/>
    <w:rsid w:val="009D4E87"/>
    <w:rsid w:val="009D5225"/>
    <w:rsid w:val="009D5250"/>
    <w:rsid w:val="009D6DCF"/>
    <w:rsid w:val="009D6FB9"/>
    <w:rsid w:val="009D70D8"/>
    <w:rsid w:val="009E1AB9"/>
    <w:rsid w:val="009E27AF"/>
    <w:rsid w:val="009E45C5"/>
    <w:rsid w:val="009E5866"/>
    <w:rsid w:val="009E761E"/>
    <w:rsid w:val="009F1054"/>
    <w:rsid w:val="009F142D"/>
    <w:rsid w:val="009F416B"/>
    <w:rsid w:val="009F4A3D"/>
    <w:rsid w:val="009F6E1B"/>
    <w:rsid w:val="009F710B"/>
    <w:rsid w:val="00A03D59"/>
    <w:rsid w:val="00A03DBE"/>
    <w:rsid w:val="00A05156"/>
    <w:rsid w:val="00A066C5"/>
    <w:rsid w:val="00A101D6"/>
    <w:rsid w:val="00A1068D"/>
    <w:rsid w:val="00A107A1"/>
    <w:rsid w:val="00A11CBD"/>
    <w:rsid w:val="00A13280"/>
    <w:rsid w:val="00A140B1"/>
    <w:rsid w:val="00A147AE"/>
    <w:rsid w:val="00A20106"/>
    <w:rsid w:val="00A209DF"/>
    <w:rsid w:val="00A21D94"/>
    <w:rsid w:val="00A2285A"/>
    <w:rsid w:val="00A263E4"/>
    <w:rsid w:val="00A279EF"/>
    <w:rsid w:val="00A27EA9"/>
    <w:rsid w:val="00A30E41"/>
    <w:rsid w:val="00A31548"/>
    <w:rsid w:val="00A32217"/>
    <w:rsid w:val="00A35A3A"/>
    <w:rsid w:val="00A369E3"/>
    <w:rsid w:val="00A4054F"/>
    <w:rsid w:val="00A41EFD"/>
    <w:rsid w:val="00A42C39"/>
    <w:rsid w:val="00A45599"/>
    <w:rsid w:val="00A45E5B"/>
    <w:rsid w:val="00A45F32"/>
    <w:rsid w:val="00A4606B"/>
    <w:rsid w:val="00A460C8"/>
    <w:rsid w:val="00A47B7C"/>
    <w:rsid w:val="00A47F12"/>
    <w:rsid w:val="00A522A1"/>
    <w:rsid w:val="00A529B2"/>
    <w:rsid w:val="00A534E5"/>
    <w:rsid w:val="00A55452"/>
    <w:rsid w:val="00A55774"/>
    <w:rsid w:val="00A5765F"/>
    <w:rsid w:val="00A57EEF"/>
    <w:rsid w:val="00A630B7"/>
    <w:rsid w:val="00A637AA"/>
    <w:rsid w:val="00A63953"/>
    <w:rsid w:val="00A6434E"/>
    <w:rsid w:val="00A64C8B"/>
    <w:rsid w:val="00A65983"/>
    <w:rsid w:val="00A66927"/>
    <w:rsid w:val="00A67A39"/>
    <w:rsid w:val="00A73D15"/>
    <w:rsid w:val="00A77B35"/>
    <w:rsid w:val="00A8337B"/>
    <w:rsid w:val="00A83C4C"/>
    <w:rsid w:val="00A83F63"/>
    <w:rsid w:val="00A974E8"/>
    <w:rsid w:val="00A97EF6"/>
    <w:rsid w:val="00AA1A07"/>
    <w:rsid w:val="00AA262A"/>
    <w:rsid w:val="00AA27DA"/>
    <w:rsid w:val="00AB0A21"/>
    <w:rsid w:val="00AB0C35"/>
    <w:rsid w:val="00AB1141"/>
    <w:rsid w:val="00AB6645"/>
    <w:rsid w:val="00AB6B5C"/>
    <w:rsid w:val="00AC0622"/>
    <w:rsid w:val="00AC252F"/>
    <w:rsid w:val="00AC28D3"/>
    <w:rsid w:val="00AC291C"/>
    <w:rsid w:val="00AC2B0E"/>
    <w:rsid w:val="00AC48D9"/>
    <w:rsid w:val="00AD212C"/>
    <w:rsid w:val="00AD30B0"/>
    <w:rsid w:val="00AD35ED"/>
    <w:rsid w:val="00AD494F"/>
    <w:rsid w:val="00AD4A39"/>
    <w:rsid w:val="00AD5082"/>
    <w:rsid w:val="00AD51B4"/>
    <w:rsid w:val="00AD6864"/>
    <w:rsid w:val="00AD6CAB"/>
    <w:rsid w:val="00AE0583"/>
    <w:rsid w:val="00AE1432"/>
    <w:rsid w:val="00AE1FED"/>
    <w:rsid w:val="00AE4240"/>
    <w:rsid w:val="00AE6907"/>
    <w:rsid w:val="00AE6EDB"/>
    <w:rsid w:val="00AE7094"/>
    <w:rsid w:val="00AE73A0"/>
    <w:rsid w:val="00AF102C"/>
    <w:rsid w:val="00AF39F5"/>
    <w:rsid w:val="00AF575F"/>
    <w:rsid w:val="00AF7097"/>
    <w:rsid w:val="00B00BFA"/>
    <w:rsid w:val="00B0150B"/>
    <w:rsid w:val="00B0161A"/>
    <w:rsid w:val="00B0280B"/>
    <w:rsid w:val="00B031E6"/>
    <w:rsid w:val="00B05E5C"/>
    <w:rsid w:val="00B06C0E"/>
    <w:rsid w:val="00B10A6C"/>
    <w:rsid w:val="00B11E8F"/>
    <w:rsid w:val="00B13D79"/>
    <w:rsid w:val="00B14BEE"/>
    <w:rsid w:val="00B15366"/>
    <w:rsid w:val="00B16AAB"/>
    <w:rsid w:val="00B20630"/>
    <w:rsid w:val="00B20829"/>
    <w:rsid w:val="00B23D5E"/>
    <w:rsid w:val="00B24A95"/>
    <w:rsid w:val="00B25660"/>
    <w:rsid w:val="00B26B8B"/>
    <w:rsid w:val="00B27A9D"/>
    <w:rsid w:val="00B308E1"/>
    <w:rsid w:val="00B31343"/>
    <w:rsid w:val="00B34220"/>
    <w:rsid w:val="00B3482B"/>
    <w:rsid w:val="00B44E6D"/>
    <w:rsid w:val="00B51072"/>
    <w:rsid w:val="00B513C7"/>
    <w:rsid w:val="00B51635"/>
    <w:rsid w:val="00B52B77"/>
    <w:rsid w:val="00B53256"/>
    <w:rsid w:val="00B53671"/>
    <w:rsid w:val="00B5370E"/>
    <w:rsid w:val="00B54683"/>
    <w:rsid w:val="00B557B8"/>
    <w:rsid w:val="00B57AED"/>
    <w:rsid w:val="00B60268"/>
    <w:rsid w:val="00B63AC8"/>
    <w:rsid w:val="00B644CF"/>
    <w:rsid w:val="00B676F6"/>
    <w:rsid w:val="00B70703"/>
    <w:rsid w:val="00B74DED"/>
    <w:rsid w:val="00B76150"/>
    <w:rsid w:val="00B762B5"/>
    <w:rsid w:val="00B83DF7"/>
    <w:rsid w:val="00B84942"/>
    <w:rsid w:val="00B85726"/>
    <w:rsid w:val="00B864D4"/>
    <w:rsid w:val="00B8701B"/>
    <w:rsid w:val="00B87B00"/>
    <w:rsid w:val="00B91D5F"/>
    <w:rsid w:val="00B93B57"/>
    <w:rsid w:val="00B93BA9"/>
    <w:rsid w:val="00B9441A"/>
    <w:rsid w:val="00B9524E"/>
    <w:rsid w:val="00B95255"/>
    <w:rsid w:val="00B95795"/>
    <w:rsid w:val="00B97AA2"/>
    <w:rsid w:val="00BA0342"/>
    <w:rsid w:val="00BA1DC4"/>
    <w:rsid w:val="00BA2533"/>
    <w:rsid w:val="00BA31B2"/>
    <w:rsid w:val="00BA32FB"/>
    <w:rsid w:val="00BA78B5"/>
    <w:rsid w:val="00BA7F83"/>
    <w:rsid w:val="00BB0741"/>
    <w:rsid w:val="00BB110E"/>
    <w:rsid w:val="00BB766D"/>
    <w:rsid w:val="00BB7A92"/>
    <w:rsid w:val="00BC00C8"/>
    <w:rsid w:val="00BC0D07"/>
    <w:rsid w:val="00BC4E3B"/>
    <w:rsid w:val="00BC5A65"/>
    <w:rsid w:val="00BC7340"/>
    <w:rsid w:val="00BC75A2"/>
    <w:rsid w:val="00BC76D8"/>
    <w:rsid w:val="00BD1AFD"/>
    <w:rsid w:val="00BD1F34"/>
    <w:rsid w:val="00BD2A04"/>
    <w:rsid w:val="00BD34FB"/>
    <w:rsid w:val="00BD5B56"/>
    <w:rsid w:val="00BE0A50"/>
    <w:rsid w:val="00BE4817"/>
    <w:rsid w:val="00BE5649"/>
    <w:rsid w:val="00BF0425"/>
    <w:rsid w:val="00BF2330"/>
    <w:rsid w:val="00BF3477"/>
    <w:rsid w:val="00BF7994"/>
    <w:rsid w:val="00C03A9A"/>
    <w:rsid w:val="00C06413"/>
    <w:rsid w:val="00C0763A"/>
    <w:rsid w:val="00C101C5"/>
    <w:rsid w:val="00C153AB"/>
    <w:rsid w:val="00C164ED"/>
    <w:rsid w:val="00C20774"/>
    <w:rsid w:val="00C20853"/>
    <w:rsid w:val="00C2158B"/>
    <w:rsid w:val="00C23760"/>
    <w:rsid w:val="00C245D6"/>
    <w:rsid w:val="00C25F9A"/>
    <w:rsid w:val="00C311EB"/>
    <w:rsid w:val="00C3278A"/>
    <w:rsid w:val="00C3381E"/>
    <w:rsid w:val="00C40CD1"/>
    <w:rsid w:val="00C417F0"/>
    <w:rsid w:val="00C434CF"/>
    <w:rsid w:val="00C44949"/>
    <w:rsid w:val="00C45CA6"/>
    <w:rsid w:val="00C45F85"/>
    <w:rsid w:val="00C47D51"/>
    <w:rsid w:val="00C50D70"/>
    <w:rsid w:val="00C514AD"/>
    <w:rsid w:val="00C56440"/>
    <w:rsid w:val="00C56630"/>
    <w:rsid w:val="00C6031E"/>
    <w:rsid w:val="00C604EB"/>
    <w:rsid w:val="00C605E0"/>
    <w:rsid w:val="00C621B3"/>
    <w:rsid w:val="00C64237"/>
    <w:rsid w:val="00C66301"/>
    <w:rsid w:val="00C7087B"/>
    <w:rsid w:val="00C733F4"/>
    <w:rsid w:val="00C758A5"/>
    <w:rsid w:val="00C75932"/>
    <w:rsid w:val="00C8023B"/>
    <w:rsid w:val="00C855A6"/>
    <w:rsid w:val="00C85EF6"/>
    <w:rsid w:val="00C87D92"/>
    <w:rsid w:val="00C906A4"/>
    <w:rsid w:val="00C91897"/>
    <w:rsid w:val="00C93791"/>
    <w:rsid w:val="00C943E1"/>
    <w:rsid w:val="00C968F2"/>
    <w:rsid w:val="00C976E0"/>
    <w:rsid w:val="00CA0152"/>
    <w:rsid w:val="00CA464D"/>
    <w:rsid w:val="00CA48D1"/>
    <w:rsid w:val="00CA4C21"/>
    <w:rsid w:val="00CA7C51"/>
    <w:rsid w:val="00CB28E8"/>
    <w:rsid w:val="00CB2D57"/>
    <w:rsid w:val="00CB3458"/>
    <w:rsid w:val="00CB5B3D"/>
    <w:rsid w:val="00CB699A"/>
    <w:rsid w:val="00CB7DA0"/>
    <w:rsid w:val="00CC0525"/>
    <w:rsid w:val="00CC40B7"/>
    <w:rsid w:val="00CC4DC9"/>
    <w:rsid w:val="00CC509C"/>
    <w:rsid w:val="00CC5648"/>
    <w:rsid w:val="00CC71ED"/>
    <w:rsid w:val="00CD04FC"/>
    <w:rsid w:val="00CD11B2"/>
    <w:rsid w:val="00CD6C3A"/>
    <w:rsid w:val="00CE0714"/>
    <w:rsid w:val="00CE38AC"/>
    <w:rsid w:val="00CE4906"/>
    <w:rsid w:val="00CE5B7D"/>
    <w:rsid w:val="00CE7545"/>
    <w:rsid w:val="00CE766D"/>
    <w:rsid w:val="00CF054F"/>
    <w:rsid w:val="00CF0899"/>
    <w:rsid w:val="00CF1645"/>
    <w:rsid w:val="00CF1830"/>
    <w:rsid w:val="00CF21A3"/>
    <w:rsid w:val="00CF474E"/>
    <w:rsid w:val="00CF642B"/>
    <w:rsid w:val="00CF7FC1"/>
    <w:rsid w:val="00D01D43"/>
    <w:rsid w:val="00D0348E"/>
    <w:rsid w:val="00D0558F"/>
    <w:rsid w:val="00D060C6"/>
    <w:rsid w:val="00D124EB"/>
    <w:rsid w:val="00D2020E"/>
    <w:rsid w:val="00D213DC"/>
    <w:rsid w:val="00D22364"/>
    <w:rsid w:val="00D229E0"/>
    <w:rsid w:val="00D2337F"/>
    <w:rsid w:val="00D3311A"/>
    <w:rsid w:val="00D3382A"/>
    <w:rsid w:val="00D3616B"/>
    <w:rsid w:val="00D367C6"/>
    <w:rsid w:val="00D410AF"/>
    <w:rsid w:val="00D4111C"/>
    <w:rsid w:val="00D42F04"/>
    <w:rsid w:val="00D44E4E"/>
    <w:rsid w:val="00D45A6B"/>
    <w:rsid w:val="00D45B73"/>
    <w:rsid w:val="00D462C8"/>
    <w:rsid w:val="00D463B3"/>
    <w:rsid w:val="00D46D3D"/>
    <w:rsid w:val="00D52727"/>
    <w:rsid w:val="00D527A9"/>
    <w:rsid w:val="00D617F8"/>
    <w:rsid w:val="00D62119"/>
    <w:rsid w:val="00D66968"/>
    <w:rsid w:val="00D6707C"/>
    <w:rsid w:val="00D71296"/>
    <w:rsid w:val="00D71EB8"/>
    <w:rsid w:val="00D7251B"/>
    <w:rsid w:val="00D7300D"/>
    <w:rsid w:val="00D74CD1"/>
    <w:rsid w:val="00D74E94"/>
    <w:rsid w:val="00D762F7"/>
    <w:rsid w:val="00D80B18"/>
    <w:rsid w:val="00D825E6"/>
    <w:rsid w:val="00D82662"/>
    <w:rsid w:val="00D8408D"/>
    <w:rsid w:val="00D876BE"/>
    <w:rsid w:val="00D900A4"/>
    <w:rsid w:val="00D90D4B"/>
    <w:rsid w:val="00D9295E"/>
    <w:rsid w:val="00D932BF"/>
    <w:rsid w:val="00D93507"/>
    <w:rsid w:val="00D93AD3"/>
    <w:rsid w:val="00D93FBA"/>
    <w:rsid w:val="00D963C1"/>
    <w:rsid w:val="00D97DA4"/>
    <w:rsid w:val="00DA0085"/>
    <w:rsid w:val="00DA1583"/>
    <w:rsid w:val="00DA38C9"/>
    <w:rsid w:val="00DA4A32"/>
    <w:rsid w:val="00DB29F3"/>
    <w:rsid w:val="00DB300E"/>
    <w:rsid w:val="00DB5670"/>
    <w:rsid w:val="00DB5A62"/>
    <w:rsid w:val="00DB5B57"/>
    <w:rsid w:val="00DB7060"/>
    <w:rsid w:val="00DC186A"/>
    <w:rsid w:val="00DC2017"/>
    <w:rsid w:val="00DC5CDB"/>
    <w:rsid w:val="00DC63BB"/>
    <w:rsid w:val="00DC6E84"/>
    <w:rsid w:val="00DC77D9"/>
    <w:rsid w:val="00DC7834"/>
    <w:rsid w:val="00DC7BA2"/>
    <w:rsid w:val="00DD364A"/>
    <w:rsid w:val="00DD54D8"/>
    <w:rsid w:val="00DD55AA"/>
    <w:rsid w:val="00DD5AF9"/>
    <w:rsid w:val="00DE0F4F"/>
    <w:rsid w:val="00DE1A6A"/>
    <w:rsid w:val="00DE342A"/>
    <w:rsid w:val="00DE75CF"/>
    <w:rsid w:val="00DE7A4B"/>
    <w:rsid w:val="00DE7F93"/>
    <w:rsid w:val="00DF2F2B"/>
    <w:rsid w:val="00E0030E"/>
    <w:rsid w:val="00E005D9"/>
    <w:rsid w:val="00E02A0A"/>
    <w:rsid w:val="00E0350F"/>
    <w:rsid w:val="00E043DF"/>
    <w:rsid w:val="00E06E06"/>
    <w:rsid w:val="00E0733F"/>
    <w:rsid w:val="00E07D26"/>
    <w:rsid w:val="00E110E2"/>
    <w:rsid w:val="00E12BD3"/>
    <w:rsid w:val="00E134A1"/>
    <w:rsid w:val="00E16B31"/>
    <w:rsid w:val="00E17904"/>
    <w:rsid w:val="00E20CA6"/>
    <w:rsid w:val="00E24E2A"/>
    <w:rsid w:val="00E27AFB"/>
    <w:rsid w:val="00E30767"/>
    <w:rsid w:val="00E31DE4"/>
    <w:rsid w:val="00E33131"/>
    <w:rsid w:val="00E41C6C"/>
    <w:rsid w:val="00E42C88"/>
    <w:rsid w:val="00E43161"/>
    <w:rsid w:val="00E43EA1"/>
    <w:rsid w:val="00E52042"/>
    <w:rsid w:val="00E52129"/>
    <w:rsid w:val="00E5324F"/>
    <w:rsid w:val="00E53794"/>
    <w:rsid w:val="00E558E0"/>
    <w:rsid w:val="00E55B4C"/>
    <w:rsid w:val="00E56231"/>
    <w:rsid w:val="00E57BEE"/>
    <w:rsid w:val="00E61494"/>
    <w:rsid w:val="00E630E8"/>
    <w:rsid w:val="00E63C22"/>
    <w:rsid w:val="00E65AE6"/>
    <w:rsid w:val="00E6630C"/>
    <w:rsid w:val="00E70AA9"/>
    <w:rsid w:val="00E70B72"/>
    <w:rsid w:val="00E70EC7"/>
    <w:rsid w:val="00E74C21"/>
    <w:rsid w:val="00E8473D"/>
    <w:rsid w:val="00E85F41"/>
    <w:rsid w:val="00E874E5"/>
    <w:rsid w:val="00E919B0"/>
    <w:rsid w:val="00E92EC6"/>
    <w:rsid w:val="00E9388E"/>
    <w:rsid w:val="00E963C5"/>
    <w:rsid w:val="00E97357"/>
    <w:rsid w:val="00EA0446"/>
    <w:rsid w:val="00EA5C16"/>
    <w:rsid w:val="00EB04D7"/>
    <w:rsid w:val="00EB140E"/>
    <w:rsid w:val="00EB1C62"/>
    <w:rsid w:val="00EB3253"/>
    <w:rsid w:val="00EB3A2F"/>
    <w:rsid w:val="00EB5977"/>
    <w:rsid w:val="00EB5D4B"/>
    <w:rsid w:val="00EB664F"/>
    <w:rsid w:val="00EB773D"/>
    <w:rsid w:val="00EC2355"/>
    <w:rsid w:val="00EC3B66"/>
    <w:rsid w:val="00EC683B"/>
    <w:rsid w:val="00EC708E"/>
    <w:rsid w:val="00EC7DCC"/>
    <w:rsid w:val="00ED1549"/>
    <w:rsid w:val="00ED4329"/>
    <w:rsid w:val="00EE0117"/>
    <w:rsid w:val="00EE1AF1"/>
    <w:rsid w:val="00EE1E9C"/>
    <w:rsid w:val="00EE420C"/>
    <w:rsid w:val="00EE58A8"/>
    <w:rsid w:val="00EE7827"/>
    <w:rsid w:val="00EF23A7"/>
    <w:rsid w:val="00EF5405"/>
    <w:rsid w:val="00EF6389"/>
    <w:rsid w:val="00EF63C6"/>
    <w:rsid w:val="00EF6D9D"/>
    <w:rsid w:val="00F02233"/>
    <w:rsid w:val="00F02261"/>
    <w:rsid w:val="00F02310"/>
    <w:rsid w:val="00F03CE4"/>
    <w:rsid w:val="00F03EE1"/>
    <w:rsid w:val="00F05FF0"/>
    <w:rsid w:val="00F07102"/>
    <w:rsid w:val="00F13005"/>
    <w:rsid w:val="00F17048"/>
    <w:rsid w:val="00F26411"/>
    <w:rsid w:val="00F26CCB"/>
    <w:rsid w:val="00F31B70"/>
    <w:rsid w:val="00F33202"/>
    <w:rsid w:val="00F33B4A"/>
    <w:rsid w:val="00F33FE2"/>
    <w:rsid w:val="00F34EB7"/>
    <w:rsid w:val="00F352C3"/>
    <w:rsid w:val="00F35B93"/>
    <w:rsid w:val="00F35DC6"/>
    <w:rsid w:val="00F36466"/>
    <w:rsid w:val="00F417E1"/>
    <w:rsid w:val="00F42043"/>
    <w:rsid w:val="00F4223D"/>
    <w:rsid w:val="00F422F5"/>
    <w:rsid w:val="00F42E68"/>
    <w:rsid w:val="00F44313"/>
    <w:rsid w:val="00F45570"/>
    <w:rsid w:val="00F45F33"/>
    <w:rsid w:val="00F5441C"/>
    <w:rsid w:val="00F549F0"/>
    <w:rsid w:val="00F557D1"/>
    <w:rsid w:val="00F573A4"/>
    <w:rsid w:val="00F60D9F"/>
    <w:rsid w:val="00F61FCA"/>
    <w:rsid w:val="00F66C02"/>
    <w:rsid w:val="00F70F5A"/>
    <w:rsid w:val="00F71715"/>
    <w:rsid w:val="00F74673"/>
    <w:rsid w:val="00F826BE"/>
    <w:rsid w:val="00F84B9B"/>
    <w:rsid w:val="00F865FE"/>
    <w:rsid w:val="00F86CD7"/>
    <w:rsid w:val="00F876D2"/>
    <w:rsid w:val="00F87CDA"/>
    <w:rsid w:val="00F900F9"/>
    <w:rsid w:val="00F90D0C"/>
    <w:rsid w:val="00F90D7B"/>
    <w:rsid w:val="00F921F6"/>
    <w:rsid w:val="00F93FD8"/>
    <w:rsid w:val="00F96605"/>
    <w:rsid w:val="00F96893"/>
    <w:rsid w:val="00F96AFD"/>
    <w:rsid w:val="00F977FE"/>
    <w:rsid w:val="00FA31B0"/>
    <w:rsid w:val="00FA3BB5"/>
    <w:rsid w:val="00FA3FCA"/>
    <w:rsid w:val="00FA47E4"/>
    <w:rsid w:val="00FA488C"/>
    <w:rsid w:val="00FA4A1F"/>
    <w:rsid w:val="00FA5008"/>
    <w:rsid w:val="00FB1599"/>
    <w:rsid w:val="00FB30C0"/>
    <w:rsid w:val="00FB7398"/>
    <w:rsid w:val="00FC00F0"/>
    <w:rsid w:val="00FC09A0"/>
    <w:rsid w:val="00FC7B34"/>
    <w:rsid w:val="00FD0687"/>
    <w:rsid w:val="00FD2AC0"/>
    <w:rsid w:val="00FD3466"/>
    <w:rsid w:val="00FE1356"/>
    <w:rsid w:val="00FE27FA"/>
    <w:rsid w:val="00FE2900"/>
    <w:rsid w:val="00FE29FB"/>
    <w:rsid w:val="00FE3984"/>
    <w:rsid w:val="00FE40CE"/>
    <w:rsid w:val="00FE637D"/>
    <w:rsid w:val="00FE733E"/>
    <w:rsid w:val="00FF0341"/>
    <w:rsid w:val="00FF1654"/>
    <w:rsid w:val="00FF1AAB"/>
    <w:rsid w:val="00FF2774"/>
    <w:rsid w:val="00FF367B"/>
    <w:rsid w:val="00FF62B4"/>
    <w:rsid w:val="00FF6970"/>
    <w:rsid w:val="00FF6B1B"/>
    <w:rsid w:val="00FF720B"/>
    <w:rsid w:val="00FF73F1"/>
    <w:rsid w:val="201F07E5"/>
    <w:rsid w:val="486047E8"/>
    <w:rsid w:val="5113F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1317"/>
  <w15:chartTrackingRefBased/>
  <w15:docId w15:val="{97AE2833-8DA2-4DD5-8015-845AA863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0A1"/>
    <w:rPr>
      <w:rFonts w:eastAsiaTheme="majorEastAsia" w:cstheme="majorBidi"/>
      <w:color w:val="272727" w:themeColor="text1" w:themeTint="D8"/>
    </w:rPr>
  </w:style>
  <w:style w:type="paragraph" w:styleId="Title">
    <w:name w:val="Title"/>
    <w:basedOn w:val="Normal"/>
    <w:next w:val="Normal"/>
    <w:link w:val="TitleChar"/>
    <w:uiPriority w:val="10"/>
    <w:qFormat/>
    <w:rsid w:val="006C7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0A1"/>
    <w:pPr>
      <w:spacing w:before="160"/>
      <w:jc w:val="center"/>
    </w:pPr>
    <w:rPr>
      <w:i/>
      <w:iCs/>
      <w:color w:val="404040" w:themeColor="text1" w:themeTint="BF"/>
    </w:rPr>
  </w:style>
  <w:style w:type="character" w:customStyle="1" w:styleId="QuoteChar">
    <w:name w:val="Quote Char"/>
    <w:basedOn w:val="DefaultParagraphFont"/>
    <w:link w:val="Quote"/>
    <w:uiPriority w:val="29"/>
    <w:rsid w:val="006C70A1"/>
    <w:rPr>
      <w:i/>
      <w:iCs/>
      <w:color w:val="404040" w:themeColor="text1" w:themeTint="BF"/>
    </w:rPr>
  </w:style>
  <w:style w:type="paragraph" w:styleId="ListParagraph">
    <w:name w:val="List Paragraph"/>
    <w:basedOn w:val="Normal"/>
    <w:uiPriority w:val="34"/>
    <w:qFormat/>
    <w:rsid w:val="006C70A1"/>
    <w:pPr>
      <w:ind w:left="720"/>
      <w:contextualSpacing/>
    </w:pPr>
  </w:style>
  <w:style w:type="character" w:styleId="IntenseEmphasis">
    <w:name w:val="Intense Emphasis"/>
    <w:basedOn w:val="DefaultParagraphFont"/>
    <w:uiPriority w:val="21"/>
    <w:qFormat/>
    <w:rsid w:val="006C70A1"/>
    <w:rPr>
      <w:i/>
      <w:iCs/>
      <w:color w:val="0F4761" w:themeColor="accent1" w:themeShade="BF"/>
    </w:rPr>
  </w:style>
  <w:style w:type="paragraph" w:styleId="IntenseQuote">
    <w:name w:val="Intense Quote"/>
    <w:basedOn w:val="Normal"/>
    <w:next w:val="Normal"/>
    <w:link w:val="IntenseQuoteChar"/>
    <w:uiPriority w:val="30"/>
    <w:qFormat/>
    <w:rsid w:val="006C7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0A1"/>
    <w:rPr>
      <w:i/>
      <w:iCs/>
      <w:color w:val="0F4761" w:themeColor="accent1" w:themeShade="BF"/>
    </w:rPr>
  </w:style>
  <w:style w:type="character" w:styleId="IntenseReference">
    <w:name w:val="Intense Reference"/>
    <w:basedOn w:val="DefaultParagraphFont"/>
    <w:uiPriority w:val="32"/>
    <w:qFormat/>
    <w:rsid w:val="006C70A1"/>
    <w:rPr>
      <w:b/>
      <w:bCs/>
      <w:smallCaps/>
      <w:color w:val="0F4761" w:themeColor="accent1" w:themeShade="BF"/>
      <w:spacing w:val="5"/>
    </w:rPr>
  </w:style>
  <w:style w:type="paragraph" w:styleId="FootnoteText">
    <w:name w:val="footnote text"/>
    <w:basedOn w:val="Normal"/>
    <w:link w:val="FootnoteTextChar"/>
    <w:uiPriority w:val="99"/>
    <w:semiHidden/>
    <w:unhideWhenUsed/>
    <w:rsid w:val="00F26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6CCB"/>
    <w:rPr>
      <w:sz w:val="20"/>
      <w:szCs w:val="20"/>
    </w:rPr>
  </w:style>
  <w:style w:type="character" w:styleId="FootnoteReference">
    <w:name w:val="footnote reference"/>
    <w:basedOn w:val="DefaultParagraphFont"/>
    <w:uiPriority w:val="99"/>
    <w:semiHidden/>
    <w:unhideWhenUsed/>
    <w:rsid w:val="00F26CCB"/>
    <w:rPr>
      <w:vertAlign w:val="superscript"/>
    </w:rPr>
  </w:style>
  <w:style w:type="character" w:styleId="Hyperlink">
    <w:name w:val="Hyperlink"/>
    <w:basedOn w:val="DefaultParagraphFont"/>
    <w:uiPriority w:val="99"/>
    <w:unhideWhenUsed/>
    <w:rsid w:val="00FE2900"/>
    <w:rPr>
      <w:color w:val="467886" w:themeColor="hyperlink"/>
      <w:u w:val="single"/>
    </w:rPr>
  </w:style>
  <w:style w:type="character" w:styleId="UnresolvedMention">
    <w:name w:val="Unresolved Mention"/>
    <w:basedOn w:val="DefaultParagraphFont"/>
    <w:uiPriority w:val="99"/>
    <w:semiHidden/>
    <w:unhideWhenUsed/>
    <w:rsid w:val="00FE2900"/>
    <w:rPr>
      <w:color w:val="605E5C"/>
      <w:shd w:val="clear" w:color="auto" w:fill="E1DFDD"/>
    </w:rPr>
  </w:style>
  <w:style w:type="character" w:styleId="CommentReference">
    <w:name w:val="annotation reference"/>
    <w:basedOn w:val="DefaultParagraphFont"/>
    <w:uiPriority w:val="99"/>
    <w:semiHidden/>
    <w:unhideWhenUsed/>
    <w:rsid w:val="00BD5B56"/>
    <w:rPr>
      <w:sz w:val="16"/>
      <w:szCs w:val="16"/>
    </w:rPr>
  </w:style>
  <w:style w:type="paragraph" w:styleId="CommentText">
    <w:name w:val="annotation text"/>
    <w:basedOn w:val="Normal"/>
    <w:link w:val="CommentTextChar"/>
    <w:uiPriority w:val="99"/>
    <w:unhideWhenUsed/>
    <w:rsid w:val="00BD5B56"/>
    <w:pPr>
      <w:spacing w:line="240" w:lineRule="auto"/>
    </w:pPr>
    <w:rPr>
      <w:sz w:val="20"/>
      <w:szCs w:val="20"/>
    </w:rPr>
  </w:style>
  <w:style w:type="character" w:customStyle="1" w:styleId="CommentTextChar">
    <w:name w:val="Comment Text Char"/>
    <w:basedOn w:val="DefaultParagraphFont"/>
    <w:link w:val="CommentText"/>
    <w:uiPriority w:val="99"/>
    <w:rsid w:val="00BD5B56"/>
    <w:rPr>
      <w:sz w:val="20"/>
      <w:szCs w:val="20"/>
    </w:rPr>
  </w:style>
  <w:style w:type="paragraph" w:styleId="CommentSubject">
    <w:name w:val="annotation subject"/>
    <w:basedOn w:val="CommentText"/>
    <w:next w:val="CommentText"/>
    <w:link w:val="CommentSubjectChar"/>
    <w:uiPriority w:val="99"/>
    <w:semiHidden/>
    <w:unhideWhenUsed/>
    <w:rsid w:val="00BD5B56"/>
    <w:rPr>
      <w:b/>
      <w:bCs/>
    </w:rPr>
  </w:style>
  <w:style w:type="character" w:customStyle="1" w:styleId="CommentSubjectChar">
    <w:name w:val="Comment Subject Char"/>
    <w:basedOn w:val="CommentTextChar"/>
    <w:link w:val="CommentSubject"/>
    <w:uiPriority w:val="99"/>
    <w:semiHidden/>
    <w:rsid w:val="00BD5B56"/>
    <w:rPr>
      <w:b/>
      <w:bCs/>
      <w:sz w:val="20"/>
      <w:szCs w:val="20"/>
    </w:rPr>
  </w:style>
  <w:style w:type="paragraph" w:styleId="Header">
    <w:name w:val="header"/>
    <w:basedOn w:val="Normal"/>
    <w:link w:val="HeaderChar"/>
    <w:uiPriority w:val="99"/>
    <w:unhideWhenUsed/>
    <w:rsid w:val="008E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19"/>
  </w:style>
  <w:style w:type="paragraph" w:styleId="Footer">
    <w:name w:val="footer"/>
    <w:basedOn w:val="Normal"/>
    <w:link w:val="FooterChar"/>
    <w:uiPriority w:val="99"/>
    <w:unhideWhenUsed/>
    <w:rsid w:val="008E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19"/>
  </w:style>
  <w:style w:type="paragraph" w:styleId="Revision">
    <w:name w:val="Revision"/>
    <w:hidden/>
    <w:uiPriority w:val="99"/>
    <w:semiHidden/>
    <w:rsid w:val="00387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6921">
      <w:bodyDiv w:val="1"/>
      <w:marLeft w:val="0"/>
      <w:marRight w:val="0"/>
      <w:marTop w:val="0"/>
      <w:marBottom w:val="0"/>
      <w:divBdr>
        <w:top w:val="none" w:sz="0" w:space="0" w:color="auto"/>
        <w:left w:val="none" w:sz="0" w:space="0" w:color="auto"/>
        <w:bottom w:val="none" w:sz="0" w:space="0" w:color="auto"/>
        <w:right w:val="none" w:sz="0" w:space="0" w:color="auto"/>
      </w:divBdr>
    </w:div>
    <w:div w:id="390690437">
      <w:bodyDiv w:val="1"/>
      <w:marLeft w:val="0"/>
      <w:marRight w:val="0"/>
      <w:marTop w:val="0"/>
      <w:marBottom w:val="0"/>
      <w:divBdr>
        <w:top w:val="none" w:sz="0" w:space="0" w:color="auto"/>
        <w:left w:val="none" w:sz="0" w:space="0" w:color="auto"/>
        <w:bottom w:val="none" w:sz="0" w:space="0" w:color="auto"/>
        <w:right w:val="none" w:sz="0" w:space="0" w:color="auto"/>
      </w:divBdr>
      <w:divsChild>
        <w:div w:id="387265033">
          <w:marLeft w:val="0"/>
          <w:marRight w:val="0"/>
          <w:marTop w:val="0"/>
          <w:marBottom w:val="0"/>
          <w:divBdr>
            <w:top w:val="none" w:sz="0" w:space="0" w:color="auto"/>
            <w:left w:val="none" w:sz="0" w:space="0" w:color="auto"/>
            <w:bottom w:val="none" w:sz="0" w:space="0" w:color="auto"/>
            <w:right w:val="none" w:sz="0" w:space="0" w:color="auto"/>
          </w:divBdr>
        </w:div>
        <w:div w:id="458914775">
          <w:marLeft w:val="0"/>
          <w:marRight w:val="0"/>
          <w:marTop w:val="0"/>
          <w:marBottom w:val="0"/>
          <w:divBdr>
            <w:top w:val="none" w:sz="0" w:space="0" w:color="auto"/>
            <w:left w:val="none" w:sz="0" w:space="0" w:color="auto"/>
            <w:bottom w:val="none" w:sz="0" w:space="0" w:color="auto"/>
            <w:right w:val="none" w:sz="0" w:space="0" w:color="auto"/>
          </w:divBdr>
        </w:div>
        <w:div w:id="459492953">
          <w:marLeft w:val="0"/>
          <w:marRight w:val="0"/>
          <w:marTop w:val="0"/>
          <w:marBottom w:val="0"/>
          <w:divBdr>
            <w:top w:val="none" w:sz="0" w:space="0" w:color="auto"/>
            <w:left w:val="none" w:sz="0" w:space="0" w:color="auto"/>
            <w:bottom w:val="none" w:sz="0" w:space="0" w:color="auto"/>
            <w:right w:val="none" w:sz="0" w:space="0" w:color="auto"/>
          </w:divBdr>
        </w:div>
        <w:div w:id="653223995">
          <w:marLeft w:val="0"/>
          <w:marRight w:val="0"/>
          <w:marTop w:val="0"/>
          <w:marBottom w:val="0"/>
          <w:divBdr>
            <w:top w:val="none" w:sz="0" w:space="0" w:color="auto"/>
            <w:left w:val="none" w:sz="0" w:space="0" w:color="auto"/>
            <w:bottom w:val="none" w:sz="0" w:space="0" w:color="auto"/>
            <w:right w:val="none" w:sz="0" w:space="0" w:color="auto"/>
          </w:divBdr>
        </w:div>
        <w:div w:id="911889321">
          <w:marLeft w:val="0"/>
          <w:marRight w:val="0"/>
          <w:marTop w:val="0"/>
          <w:marBottom w:val="0"/>
          <w:divBdr>
            <w:top w:val="none" w:sz="0" w:space="0" w:color="auto"/>
            <w:left w:val="none" w:sz="0" w:space="0" w:color="auto"/>
            <w:bottom w:val="none" w:sz="0" w:space="0" w:color="auto"/>
            <w:right w:val="none" w:sz="0" w:space="0" w:color="auto"/>
          </w:divBdr>
        </w:div>
        <w:div w:id="1001549122">
          <w:marLeft w:val="0"/>
          <w:marRight w:val="0"/>
          <w:marTop w:val="0"/>
          <w:marBottom w:val="0"/>
          <w:divBdr>
            <w:top w:val="none" w:sz="0" w:space="0" w:color="auto"/>
            <w:left w:val="none" w:sz="0" w:space="0" w:color="auto"/>
            <w:bottom w:val="none" w:sz="0" w:space="0" w:color="auto"/>
            <w:right w:val="none" w:sz="0" w:space="0" w:color="auto"/>
          </w:divBdr>
        </w:div>
        <w:div w:id="1400598453">
          <w:marLeft w:val="0"/>
          <w:marRight w:val="0"/>
          <w:marTop w:val="0"/>
          <w:marBottom w:val="0"/>
          <w:divBdr>
            <w:top w:val="none" w:sz="0" w:space="0" w:color="auto"/>
            <w:left w:val="none" w:sz="0" w:space="0" w:color="auto"/>
            <w:bottom w:val="none" w:sz="0" w:space="0" w:color="auto"/>
            <w:right w:val="none" w:sz="0" w:space="0" w:color="auto"/>
          </w:divBdr>
        </w:div>
      </w:divsChild>
    </w:div>
    <w:div w:id="412360261">
      <w:bodyDiv w:val="1"/>
      <w:marLeft w:val="0"/>
      <w:marRight w:val="0"/>
      <w:marTop w:val="0"/>
      <w:marBottom w:val="0"/>
      <w:divBdr>
        <w:top w:val="none" w:sz="0" w:space="0" w:color="auto"/>
        <w:left w:val="none" w:sz="0" w:space="0" w:color="auto"/>
        <w:bottom w:val="none" w:sz="0" w:space="0" w:color="auto"/>
        <w:right w:val="none" w:sz="0" w:space="0" w:color="auto"/>
      </w:divBdr>
      <w:divsChild>
        <w:div w:id="62604548">
          <w:marLeft w:val="0"/>
          <w:marRight w:val="0"/>
          <w:marTop w:val="0"/>
          <w:marBottom w:val="0"/>
          <w:divBdr>
            <w:top w:val="none" w:sz="0" w:space="0" w:color="auto"/>
            <w:left w:val="none" w:sz="0" w:space="0" w:color="auto"/>
            <w:bottom w:val="none" w:sz="0" w:space="0" w:color="auto"/>
            <w:right w:val="none" w:sz="0" w:space="0" w:color="auto"/>
          </w:divBdr>
        </w:div>
        <w:div w:id="213153124">
          <w:marLeft w:val="0"/>
          <w:marRight w:val="0"/>
          <w:marTop w:val="0"/>
          <w:marBottom w:val="0"/>
          <w:divBdr>
            <w:top w:val="none" w:sz="0" w:space="0" w:color="auto"/>
            <w:left w:val="none" w:sz="0" w:space="0" w:color="auto"/>
            <w:bottom w:val="none" w:sz="0" w:space="0" w:color="auto"/>
            <w:right w:val="none" w:sz="0" w:space="0" w:color="auto"/>
          </w:divBdr>
        </w:div>
        <w:div w:id="875317892">
          <w:marLeft w:val="0"/>
          <w:marRight w:val="0"/>
          <w:marTop w:val="0"/>
          <w:marBottom w:val="0"/>
          <w:divBdr>
            <w:top w:val="none" w:sz="0" w:space="0" w:color="auto"/>
            <w:left w:val="none" w:sz="0" w:space="0" w:color="auto"/>
            <w:bottom w:val="none" w:sz="0" w:space="0" w:color="auto"/>
            <w:right w:val="none" w:sz="0" w:space="0" w:color="auto"/>
          </w:divBdr>
        </w:div>
        <w:div w:id="877859651">
          <w:marLeft w:val="0"/>
          <w:marRight w:val="0"/>
          <w:marTop w:val="0"/>
          <w:marBottom w:val="0"/>
          <w:divBdr>
            <w:top w:val="none" w:sz="0" w:space="0" w:color="auto"/>
            <w:left w:val="none" w:sz="0" w:space="0" w:color="auto"/>
            <w:bottom w:val="none" w:sz="0" w:space="0" w:color="auto"/>
            <w:right w:val="none" w:sz="0" w:space="0" w:color="auto"/>
          </w:divBdr>
        </w:div>
        <w:div w:id="1065421626">
          <w:marLeft w:val="0"/>
          <w:marRight w:val="0"/>
          <w:marTop w:val="0"/>
          <w:marBottom w:val="0"/>
          <w:divBdr>
            <w:top w:val="none" w:sz="0" w:space="0" w:color="auto"/>
            <w:left w:val="none" w:sz="0" w:space="0" w:color="auto"/>
            <w:bottom w:val="none" w:sz="0" w:space="0" w:color="auto"/>
            <w:right w:val="none" w:sz="0" w:space="0" w:color="auto"/>
          </w:divBdr>
        </w:div>
        <w:div w:id="1225406752">
          <w:marLeft w:val="0"/>
          <w:marRight w:val="0"/>
          <w:marTop w:val="0"/>
          <w:marBottom w:val="0"/>
          <w:divBdr>
            <w:top w:val="none" w:sz="0" w:space="0" w:color="auto"/>
            <w:left w:val="none" w:sz="0" w:space="0" w:color="auto"/>
            <w:bottom w:val="none" w:sz="0" w:space="0" w:color="auto"/>
            <w:right w:val="none" w:sz="0" w:space="0" w:color="auto"/>
          </w:divBdr>
        </w:div>
        <w:div w:id="1283923278">
          <w:marLeft w:val="0"/>
          <w:marRight w:val="0"/>
          <w:marTop w:val="0"/>
          <w:marBottom w:val="0"/>
          <w:divBdr>
            <w:top w:val="none" w:sz="0" w:space="0" w:color="auto"/>
            <w:left w:val="none" w:sz="0" w:space="0" w:color="auto"/>
            <w:bottom w:val="none" w:sz="0" w:space="0" w:color="auto"/>
            <w:right w:val="none" w:sz="0" w:space="0" w:color="auto"/>
          </w:divBdr>
        </w:div>
      </w:divsChild>
    </w:div>
    <w:div w:id="508830104">
      <w:bodyDiv w:val="1"/>
      <w:marLeft w:val="0"/>
      <w:marRight w:val="0"/>
      <w:marTop w:val="0"/>
      <w:marBottom w:val="0"/>
      <w:divBdr>
        <w:top w:val="none" w:sz="0" w:space="0" w:color="auto"/>
        <w:left w:val="none" w:sz="0" w:space="0" w:color="auto"/>
        <w:bottom w:val="none" w:sz="0" w:space="0" w:color="auto"/>
        <w:right w:val="none" w:sz="0" w:space="0" w:color="auto"/>
      </w:divBdr>
      <w:divsChild>
        <w:div w:id="124201845">
          <w:marLeft w:val="0"/>
          <w:marRight w:val="0"/>
          <w:marTop w:val="0"/>
          <w:marBottom w:val="0"/>
          <w:divBdr>
            <w:top w:val="none" w:sz="0" w:space="0" w:color="auto"/>
            <w:left w:val="none" w:sz="0" w:space="0" w:color="auto"/>
            <w:bottom w:val="none" w:sz="0" w:space="0" w:color="auto"/>
            <w:right w:val="none" w:sz="0" w:space="0" w:color="auto"/>
          </w:divBdr>
        </w:div>
        <w:div w:id="476530257">
          <w:marLeft w:val="0"/>
          <w:marRight w:val="0"/>
          <w:marTop w:val="0"/>
          <w:marBottom w:val="0"/>
          <w:divBdr>
            <w:top w:val="none" w:sz="0" w:space="0" w:color="auto"/>
            <w:left w:val="none" w:sz="0" w:space="0" w:color="auto"/>
            <w:bottom w:val="none" w:sz="0" w:space="0" w:color="auto"/>
            <w:right w:val="none" w:sz="0" w:space="0" w:color="auto"/>
          </w:divBdr>
        </w:div>
        <w:div w:id="635523241">
          <w:marLeft w:val="0"/>
          <w:marRight w:val="0"/>
          <w:marTop w:val="0"/>
          <w:marBottom w:val="0"/>
          <w:divBdr>
            <w:top w:val="none" w:sz="0" w:space="0" w:color="auto"/>
            <w:left w:val="none" w:sz="0" w:space="0" w:color="auto"/>
            <w:bottom w:val="none" w:sz="0" w:space="0" w:color="auto"/>
            <w:right w:val="none" w:sz="0" w:space="0" w:color="auto"/>
          </w:divBdr>
        </w:div>
        <w:div w:id="749735593">
          <w:marLeft w:val="0"/>
          <w:marRight w:val="0"/>
          <w:marTop w:val="0"/>
          <w:marBottom w:val="0"/>
          <w:divBdr>
            <w:top w:val="none" w:sz="0" w:space="0" w:color="auto"/>
            <w:left w:val="none" w:sz="0" w:space="0" w:color="auto"/>
            <w:bottom w:val="none" w:sz="0" w:space="0" w:color="auto"/>
            <w:right w:val="none" w:sz="0" w:space="0" w:color="auto"/>
          </w:divBdr>
        </w:div>
        <w:div w:id="984773912">
          <w:marLeft w:val="0"/>
          <w:marRight w:val="0"/>
          <w:marTop w:val="0"/>
          <w:marBottom w:val="0"/>
          <w:divBdr>
            <w:top w:val="none" w:sz="0" w:space="0" w:color="auto"/>
            <w:left w:val="none" w:sz="0" w:space="0" w:color="auto"/>
            <w:bottom w:val="none" w:sz="0" w:space="0" w:color="auto"/>
            <w:right w:val="none" w:sz="0" w:space="0" w:color="auto"/>
          </w:divBdr>
        </w:div>
        <w:div w:id="1260872035">
          <w:marLeft w:val="0"/>
          <w:marRight w:val="0"/>
          <w:marTop w:val="0"/>
          <w:marBottom w:val="0"/>
          <w:divBdr>
            <w:top w:val="none" w:sz="0" w:space="0" w:color="auto"/>
            <w:left w:val="none" w:sz="0" w:space="0" w:color="auto"/>
            <w:bottom w:val="none" w:sz="0" w:space="0" w:color="auto"/>
            <w:right w:val="none" w:sz="0" w:space="0" w:color="auto"/>
          </w:divBdr>
        </w:div>
        <w:div w:id="1900631050">
          <w:marLeft w:val="0"/>
          <w:marRight w:val="0"/>
          <w:marTop w:val="0"/>
          <w:marBottom w:val="0"/>
          <w:divBdr>
            <w:top w:val="none" w:sz="0" w:space="0" w:color="auto"/>
            <w:left w:val="none" w:sz="0" w:space="0" w:color="auto"/>
            <w:bottom w:val="none" w:sz="0" w:space="0" w:color="auto"/>
            <w:right w:val="none" w:sz="0" w:space="0" w:color="auto"/>
          </w:divBdr>
        </w:div>
      </w:divsChild>
    </w:div>
    <w:div w:id="684790910">
      <w:bodyDiv w:val="1"/>
      <w:marLeft w:val="0"/>
      <w:marRight w:val="0"/>
      <w:marTop w:val="0"/>
      <w:marBottom w:val="0"/>
      <w:divBdr>
        <w:top w:val="none" w:sz="0" w:space="0" w:color="auto"/>
        <w:left w:val="none" w:sz="0" w:space="0" w:color="auto"/>
        <w:bottom w:val="none" w:sz="0" w:space="0" w:color="auto"/>
        <w:right w:val="none" w:sz="0" w:space="0" w:color="auto"/>
      </w:divBdr>
      <w:divsChild>
        <w:div w:id="623928369">
          <w:marLeft w:val="0"/>
          <w:marRight w:val="0"/>
          <w:marTop w:val="0"/>
          <w:marBottom w:val="0"/>
          <w:divBdr>
            <w:top w:val="none" w:sz="0" w:space="0" w:color="auto"/>
            <w:left w:val="none" w:sz="0" w:space="0" w:color="auto"/>
            <w:bottom w:val="none" w:sz="0" w:space="0" w:color="auto"/>
            <w:right w:val="none" w:sz="0" w:space="0" w:color="auto"/>
          </w:divBdr>
        </w:div>
        <w:div w:id="990913153">
          <w:marLeft w:val="0"/>
          <w:marRight w:val="0"/>
          <w:marTop w:val="0"/>
          <w:marBottom w:val="0"/>
          <w:divBdr>
            <w:top w:val="none" w:sz="0" w:space="0" w:color="auto"/>
            <w:left w:val="none" w:sz="0" w:space="0" w:color="auto"/>
            <w:bottom w:val="none" w:sz="0" w:space="0" w:color="auto"/>
            <w:right w:val="none" w:sz="0" w:space="0" w:color="auto"/>
          </w:divBdr>
        </w:div>
        <w:div w:id="1056047136">
          <w:marLeft w:val="0"/>
          <w:marRight w:val="0"/>
          <w:marTop w:val="0"/>
          <w:marBottom w:val="0"/>
          <w:divBdr>
            <w:top w:val="none" w:sz="0" w:space="0" w:color="auto"/>
            <w:left w:val="none" w:sz="0" w:space="0" w:color="auto"/>
            <w:bottom w:val="none" w:sz="0" w:space="0" w:color="auto"/>
            <w:right w:val="none" w:sz="0" w:space="0" w:color="auto"/>
          </w:divBdr>
        </w:div>
        <w:div w:id="1269509715">
          <w:marLeft w:val="0"/>
          <w:marRight w:val="0"/>
          <w:marTop w:val="0"/>
          <w:marBottom w:val="0"/>
          <w:divBdr>
            <w:top w:val="none" w:sz="0" w:space="0" w:color="auto"/>
            <w:left w:val="none" w:sz="0" w:space="0" w:color="auto"/>
            <w:bottom w:val="none" w:sz="0" w:space="0" w:color="auto"/>
            <w:right w:val="none" w:sz="0" w:space="0" w:color="auto"/>
          </w:divBdr>
        </w:div>
        <w:div w:id="1316036019">
          <w:marLeft w:val="0"/>
          <w:marRight w:val="0"/>
          <w:marTop w:val="0"/>
          <w:marBottom w:val="0"/>
          <w:divBdr>
            <w:top w:val="none" w:sz="0" w:space="0" w:color="auto"/>
            <w:left w:val="none" w:sz="0" w:space="0" w:color="auto"/>
            <w:bottom w:val="none" w:sz="0" w:space="0" w:color="auto"/>
            <w:right w:val="none" w:sz="0" w:space="0" w:color="auto"/>
          </w:divBdr>
        </w:div>
        <w:div w:id="1333608583">
          <w:marLeft w:val="0"/>
          <w:marRight w:val="0"/>
          <w:marTop w:val="0"/>
          <w:marBottom w:val="0"/>
          <w:divBdr>
            <w:top w:val="none" w:sz="0" w:space="0" w:color="auto"/>
            <w:left w:val="none" w:sz="0" w:space="0" w:color="auto"/>
            <w:bottom w:val="none" w:sz="0" w:space="0" w:color="auto"/>
            <w:right w:val="none" w:sz="0" w:space="0" w:color="auto"/>
          </w:divBdr>
        </w:div>
        <w:div w:id="2022194632">
          <w:marLeft w:val="0"/>
          <w:marRight w:val="0"/>
          <w:marTop w:val="0"/>
          <w:marBottom w:val="0"/>
          <w:divBdr>
            <w:top w:val="none" w:sz="0" w:space="0" w:color="auto"/>
            <w:left w:val="none" w:sz="0" w:space="0" w:color="auto"/>
            <w:bottom w:val="none" w:sz="0" w:space="0" w:color="auto"/>
            <w:right w:val="none" w:sz="0" w:space="0" w:color="auto"/>
          </w:divBdr>
        </w:div>
      </w:divsChild>
    </w:div>
    <w:div w:id="1237786210">
      <w:bodyDiv w:val="1"/>
      <w:marLeft w:val="0"/>
      <w:marRight w:val="0"/>
      <w:marTop w:val="0"/>
      <w:marBottom w:val="0"/>
      <w:divBdr>
        <w:top w:val="none" w:sz="0" w:space="0" w:color="auto"/>
        <w:left w:val="none" w:sz="0" w:space="0" w:color="auto"/>
        <w:bottom w:val="none" w:sz="0" w:space="0" w:color="auto"/>
        <w:right w:val="none" w:sz="0" w:space="0" w:color="auto"/>
      </w:divBdr>
      <w:divsChild>
        <w:div w:id="2711869">
          <w:marLeft w:val="0"/>
          <w:marRight w:val="0"/>
          <w:marTop w:val="0"/>
          <w:marBottom w:val="0"/>
          <w:divBdr>
            <w:top w:val="none" w:sz="0" w:space="0" w:color="auto"/>
            <w:left w:val="none" w:sz="0" w:space="0" w:color="auto"/>
            <w:bottom w:val="none" w:sz="0" w:space="0" w:color="auto"/>
            <w:right w:val="none" w:sz="0" w:space="0" w:color="auto"/>
          </w:divBdr>
        </w:div>
        <w:div w:id="38364883">
          <w:marLeft w:val="0"/>
          <w:marRight w:val="0"/>
          <w:marTop w:val="0"/>
          <w:marBottom w:val="0"/>
          <w:divBdr>
            <w:top w:val="none" w:sz="0" w:space="0" w:color="auto"/>
            <w:left w:val="none" w:sz="0" w:space="0" w:color="auto"/>
            <w:bottom w:val="none" w:sz="0" w:space="0" w:color="auto"/>
            <w:right w:val="none" w:sz="0" w:space="0" w:color="auto"/>
          </w:divBdr>
        </w:div>
        <w:div w:id="89545276">
          <w:marLeft w:val="0"/>
          <w:marRight w:val="0"/>
          <w:marTop w:val="0"/>
          <w:marBottom w:val="0"/>
          <w:divBdr>
            <w:top w:val="none" w:sz="0" w:space="0" w:color="auto"/>
            <w:left w:val="none" w:sz="0" w:space="0" w:color="auto"/>
            <w:bottom w:val="none" w:sz="0" w:space="0" w:color="auto"/>
            <w:right w:val="none" w:sz="0" w:space="0" w:color="auto"/>
          </w:divBdr>
        </w:div>
        <w:div w:id="135069963">
          <w:marLeft w:val="0"/>
          <w:marRight w:val="0"/>
          <w:marTop w:val="0"/>
          <w:marBottom w:val="0"/>
          <w:divBdr>
            <w:top w:val="none" w:sz="0" w:space="0" w:color="auto"/>
            <w:left w:val="none" w:sz="0" w:space="0" w:color="auto"/>
            <w:bottom w:val="none" w:sz="0" w:space="0" w:color="auto"/>
            <w:right w:val="none" w:sz="0" w:space="0" w:color="auto"/>
          </w:divBdr>
        </w:div>
        <w:div w:id="214394698">
          <w:marLeft w:val="0"/>
          <w:marRight w:val="0"/>
          <w:marTop w:val="0"/>
          <w:marBottom w:val="0"/>
          <w:divBdr>
            <w:top w:val="none" w:sz="0" w:space="0" w:color="auto"/>
            <w:left w:val="none" w:sz="0" w:space="0" w:color="auto"/>
            <w:bottom w:val="none" w:sz="0" w:space="0" w:color="auto"/>
            <w:right w:val="none" w:sz="0" w:space="0" w:color="auto"/>
          </w:divBdr>
        </w:div>
        <w:div w:id="288635314">
          <w:marLeft w:val="0"/>
          <w:marRight w:val="0"/>
          <w:marTop w:val="0"/>
          <w:marBottom w:val="0"/>
          <w:divBdr>
            <w:top w:val="none" w:sz="0" w:space="0" w:color="auto"/>
            <w:left w:val="none" w:sz="0" w:space="0" w:color="auto"/>
            <w:bottom w:val="none" w:sz="0" w:space="0" w:color="auto"/>
            <w:right w:val="none" w:sz="0" w:space="0" w:color="auto"/>
          </w:divBdr>
        </w:div>
        <w:div w:id="460613380">
          <w:marLeft w:val="0"/>
          <w:marRight w:val="0"/>
          <w:marTop w:val="0"/>
          <w:marBottom w:val="0"/>
          <w:divBdr>
            <w:top w:val="none" w:sz="0" w:space="0" w:color="auto"/>
            <w:left w:val="none" w:sz="0" w:space="0" w:color="auto"/>
            <w:bottom w:val="none" w:sz="0" w:space="0" w:color="auto"/>
            <w:right w:val="none" w:sz="0" w:space="0" w:color="auto"/>
          </w:divBdr>
        </w:div>
        <w:div w:id="516773464">
          <w:marLeft w:val="0"/>
          <w:marRight w:val="0"/>
          <w:marTop w:val="0"/>
          <w:marBottom w:val="0"/>
          <w:divBdr>
            <w:top w:val="none" w:sz="0" w:space="0" w:color="auto"/>
            <w:left w:val="none" w:sz="0" w:space="0" w:color="auto"/>
            <w:bottom w:val="none" w:sz="0" w:space="0" w:color="auto"/>
            <w:right w:val="none" w:sz="0" w:space="0" w:color="auto"/>
          </w:divBdr>
        </w:div>
        <w:div w:id="622663141">
          <w:marLeft w:val="0"/>
          <w:marRight w:val="0"/>
          <w:marTop w:val="0"/>
          <w:marBottom w:val="0"/>
          <w:divBdr>
            <w:top w:val="none" w:sz="0" w:space="0" w:color="auto"/>
            <w:left w:val="none" w:sz="0" w:space="0" w:color="auto"/>
            <w:bottom w:val="none" w:sz="0" w:space="0" w:color="auto"/>
            <w:right w:val="none" w:sz="0" w:space="0" w:color="auto"/>
          </w:divBdr>
        </w:div>
        <w:div w:id="747071196">
          <w:marLeft w:val="0"/>
          <w:marRight w:val="0"/>
          <w:marTop w:val="0"/>
          <w:marBottom w:val="0"/>
          <w:divBdr>
            <w:top w:val="none" w:sz="0" w:space="0" w:color="auto"/>
            <w:left w:val="none" w:sz="0" w:space="0" w:color="auto"/>
            <w:bottom w:val="none" w:sz="0" w:space="0" w:color="auto"/>
            <w:right w:val="none" w:sz="0" w:space="0" w:color="auto"/>
          </w:divBdr>
        </w:div>
        <w:div w:id="751664377">
          <w:marLeft w:val="0"/>
          <w:marRight w:val="0"/>
          <w:marTop w:val="0"/>
          <w:marBottom w:val="0"/>
          <w:divBdr>
            <w:top w:val="none" w:sz="0" w:space="0" w:color="auto"/>
            <w:left w:val="none" w:sz="0" w:space="0" w:color="auto"/>
            <w:bottom w:val="none" w:sz="0" w:space="0" w:color="auto"/>
            <w:right w:val="none" w:sz="0" w:space="0" w:color="auto"/>
          </w:divBdr>
        </w:div>
        <w:div w:id="870460447">
          <w:marLeft w:val="0"/>
          <w:marRight w:val="0"/>
          <w:marTop w:val="0"/>
          <w:marBottom w:val="0"/>
          <w:divBdr>
            <w:top w:val="none" w:sz="0" w:space="0" w:color="auto"/>
            <w:left w:val="none" w:sz="0" w:space="0" w:color="auto"/>
            <w:bottom w:val="none" w:sz="0" w:space="0" w:color="auto"/>
            <w:right w:val="none" w:sz="0" w:space="0" w:color="auto"/>
          </w:divBdr>
        </w:div>
        <w:div w:id="951398014">
          <w:marLeft w:val="0"/>
          <w:marRight w:val="0"/>
          <w:marTop w:val="0"/>
          <w:marBottom w:val="0"/>
          <w:divBdr>
            <w:top w:val="none" w:sz="0" w:space="0" w:color="auto"/>
            <w:left w:val="none" w:sz="0" w:space="0" w:color="auto"/>
            <w:bottom w:val="none" w:sz="0" w:space="0" w:color="auto"/>
            <w:right w:val="none" w:sz="0" w:space="0" w:color="auto"/>
          </w:divBdr>
        </w:div>
        <w:div w:id="958147679">
          <w:marLeft w:val="0"/>
          <w:marRight w:val="0"/>
          <w:marTop w:val="0"/>
          <w:marBottom w:val="0"/>
          <w:divBdr>
            <w:top w:val="none" w:sz="0" w:space="0" w:color="auto"/>
            <w:left w:val="none" w:sz="0" w:space="0" w:color="auto"/>
            <w:bottom w:val="none" w:sz="0" w:space="0" w:color="auto"/>
            <w:right w:val="none" w:sz="0" w:space="0" w:color="auto"/>
          </w:divBdr>
        </w:div>
        <w:div w:id="968171694">
          <w:marLeft w:val="0"/>
          <w:marRight w:val="0"/>
          <w:marTop w:val="0"/>
          <w:marBottom w:val="0"/>
          <w:divBdr>
            <w:top w:val="none" w:sz="0" w:space="0" w:color="auto"/>
            <w:left w:val="none" w:sz="0" w:space="0" w:color="auto"/>
            <w:bottom w:val="none" w:sz="0" w:space="0" w:color="auto"/>
            <w:right w:val="none" w:sz="0" w:space="0" w:color="auto"/>
          </w:divBdr>
        </w:div>
        <w:div w:id="1076128112">
          <w:marLeft w:val="0"/>
          <w:marRight w:val="0"/>
          <w:marTop w:val="0"/>
          <w:marBottom w:val="0"/>
          <w:divBdr>
            <w:top w:val="none" w:sz="0" w:space="0" w:color="auto"/>
            <w:left w:val="none" w:sz="0" w:space="0" w:color="auto"/>
            <w:bottom w:val="none" w:sz="0" w:space="0" w:color="auto"/>
            <w:right w:val="none" w:sz="0" w:space="0" w:color="auto"/>
          </w:divBdr>
        </w:div>
        <w:div w:id="1124083526">
          <w:marLeft w:val="0"/>
          <w:marRight w:val="0"/>
          <w:marTop w:val="0"/>
          <w:marBottom w:val="0"/>
          <w:divBdr>
            <w:top w:val="none" w:sz="0" w:space="0" w:color="auto"/>
            <w:left w:val="none" w:sz="0" w:space="0" w:color="auto"/>
            <w:bottom w:val="none" w:sz="0" w:space="0" w:color="auto"/>
            <w:right w:val="none" w:sz="0" w:space="0" w:color="auto"/>
          </w:divBdr>
        </w:div>
        <w:div w:id="1168062816">
          <w:marLeft w:val="0"/>
          <w:marRight w:val="0"/>
          <w:marTop w:val="0"/>
          <w:marBottom w:val="0"/>
          <w:divBdr>
            <w:top w:val="none" w:sz="0" w:space="0" w:color="auto"/>
            <w:left w:val="none" w:sz="0" w:space="0" w:color="auto"/>
            <w:bottom w:val="none" w:sz="0" w:space="0" w:color="auto"/>
            <w:right w:val="none" w:sz="0" w:space="0" w:color="auto"/>
          </w:divBdr>
        </w:div>
        <w:div w:id="1174883226">
          <w:marLeft w:val="0"/>
          <w:marRight w:val="0"/>
          <w:marTop w:val="0"/>
          <w:marBottom w:val="0"/>
          <w:divBdr>
            <w:top w:val="none" w:sz="0" w:space="0" w:color="auto"/>
            <w:left w:val="none" w:sz="0" w:space="0" w:color="auto"/>
            <w:bottom w:val="none" w:sz="0" w:space="0" w:color="auto"/>
            <w:right w:val="none" w:sz="0" w:space="0" w:color="auto"/>
          </w:divBdr>
        </w:div>
        <w:div w:id="1305038228">
          <w:marLeft w:val="0"/>
          <w:marRight w:val="0"/>
          <w:marTop w:val="0"/>
          <w:marBottom w:val="0"/>
          <w:divBdr>
            <w:top w:val="none" w:sz="0" w:space="0" w:color="auto"/>
            <w:left w:val="none" w:sz="0" w:space="0" w:color="auto"/>
            <w:bottom w:val="none" w:sz="0" w:space="0" w:color="auto"/>
            <w:right w:val="none" w:sz="0" w:space="0" w:color="auto"/>
          </w:divBdr>
        </w:div>
        <w:div w:id="1432627313">
          <w:marLeft w:val="0"/>
          <w:marRight w:val="0"/>
          <w:marTop w:val="0"/>
          <w:marBottom w:val="0"/>
          <w:divBdr>
            <w:top w:val="none" w:sz="0" w:space="0" w:color="auto"/>
            <w:left w:val="none" w:sz="0" w:space="0" w:color="auto"/>
            <w:bottom w:val="none" w:sz="0" w:space="0" w:color="auto"/>
            <w:right w:val="none" w:sz="0" w:space="0" w:color="auto"/>
          </w:divBdr>
        </w:div>
        <w:div w:id="1607498272">
          <w:marLeft w:val="0"/>
          <w:marRight w:val="0"/>
          <w:marTop w:val="0"/>
          <w:marBottom w:val="0"/>
          <w:divBdr>
            <w:top w:val="none" w:sz="0" w:space="0" w:color="auto"/>
            <w:left w:val="none" w:sz="0" w:space="0" w:color="auto"/>
            <w:bottom w:val="none" w:sz="0" w:space="0" w:color="auto"/>
            <w:right w:val="none" w:sz="0" w:space="0" w:color="auto"/>
          </w:divBdr>
        </w:div>
        <w:div w:id="1778678070">
          <w:marLeft w:val="0"/>
          <w:marRight w:val="0"/>
          <w:marTop w:val="0"/>
          <w:marBottom w:val="0"/>
          <w:divBdr>
            <w:top w:val="none" w:sz="0" w:space="0" w:color="auto"/>
            <w:left w:val="none" w:sz="0" w:space="0" w:color="auto"/>
            <w:bottom w:val="none" w:sz="0" w:space="0" w:color="auto"/>
            <w:right w:val="none" w:sz="0" w:space="0" w:color="auto"/>
          </w:divBdr>
        </w:div>
        <w:div w:id="2015112867">
          <w:marLeft w:val="0"/>
          <w:marRight w:val="0"/>
          <w:marTop w:val="0"/>
          <w:marBottom w:val="0"/>
          <w:divBdr>
            <w:top w:val="none" w:sz="0" w:space="0" w:color="auto"/>
            <w:left w:val="none" w:sz="0" w:space="0" w:color="auto"/>
            <w:bottom w:val="none" w:sz="0" w:space="0" w:color="auto"/>
            <w:right w:val="none" w:sz="0" w:space="0" w:color="auto"/>
          </w:divBdr>
        </w:div>
        <w:div w:id="2067099010">
          <w:marLeft w:val="0"/>
          <w:marRight w:val="0"/>
          <w:marTop w:val="0"/>
          <w:marBottom w:val="0"/>
          <w:divBdr>
            <w:top w:val="none" w:sz="0" w:space="0" w:color="auto"/>
            <w:left w:val="none" w:sz="0" w:space="0" w:color="auto"/>
            <w:bottom w:val="none" w:sz="0" w:space="0" w:color="auto"/>
            <w:right w:val="none" w:sz="0" w:space="0" w:color="auto"/>
          </w:divBdr>
        </w:div>
        <w:div w:id="2125539220">
          <w:marLeft w:val="0"/>
          <w:marRight w:val="0"/>
          <w:marTop w:val="0"/>
          <w:marBottom w:val="0"/>
          <w:divBdr>
            <w:top w:val="none" w:sz="0" w:space="0" w:color="auto"/>
            <w:left w:val="none" w:sz="0" w:space="0" w:color="auto"/>
            <w:bottom w:val="none" w:sz="0" w:space="0" w:color="auto"/>
            <w:right w:val="none" w:sz="0" w:space="0" w:color="auto"/>
          </w:divBdr>
        </w:div>
      </w:divsChild>
    </w:div>
    <w:div w:id="1531409653">
      <w:bodyDiv w:val="1"/>
      <w:marLeft w:val="0"/>
      <w:marRight w:val="0"/>
      <w:marTop w:val="0"/>
      <w:marBottom w:val="0"/>
      <w:divBdr>
        <w:top w:val="none" w:sz="0" w:space="0" w:color="auto"/>
        <w:left w:val="none" w:sz="0" w:space="0" w:color="auto"/>
        <w:bottom w:val="none" w:sz="0" w:space="0" w:color="auto"/>
        <w:right w:val="none" w:sz="0" w:space="0" w:color="auto"/>
      </w:divBdr>
      <w:divsChild>
        <w:div w:id="16007680">
          <w:marLeft w:val="0"/>
          <w:marRight w:val="0"/>
          <w:marTop w:val="0"/>
          <w:marBottom w:val="0"/>
          <w:divBdr>
            <w:top w:val="none" w:sz="0" w:space="0" w:color="auto"/>
            <w:left w:val="none" w:sz="0" w:space="0" w:color="auto"/>
            <w:bottom w:val="none" w:sz="0" w:space="0" w:color="auto"/>
            <w:right w:val="none" w:sz="0" w:space="0" w:color="auto"/>
          </w:divBdr>
        </w:div>
        <w:div w:id="84305689">
          <w:marLeft w:val="0"/>
          <w:marRight w:val="0"/>
          <w:marTop w:val="0"/>
          <w:marBottom w:val="0"/>
          <w:divBdr>
            <w:top w:val="none" w:sz="0" w:space="0" w:color="auto"/>
            <w:left w:val="none" w:sz="0" w:space="0" w:color="auto"/>
            <w:bottom w:val="none" w:sz="0" w:space="0" w:color="auto"/>
            <w:right w:val="none" w:sz="0" w:space="0" w:color="auto"/>
          </w:divBdr>
        </w:div>
        <w:div w:id="165561206">
          <w:marLeft w:val="0"/>
          <w:marRight w:val="0"/>
          <w:marTop w:val="0"/>
          <w:marBottom w:val="0"/>
          <w:divBdr>
            <w:top w:val="none" w:sz="0" w:space="0" w:color="auto"/>
            <w:left w:val="none" w:sz="0" w:space="0" w:color="auto"/>
            <w:bottom w:val="none" w:sz="0" w:space="0" w:color="auto"/>
            <w:right w:val="none" w:sz="0" w:space="0" w:color="auto"/>
          </w:divBdr>
        </w:div>
        <w:div w:id="172306822">
          <w:marLeft w:val="0"/>
          <w:marRight w:val="0"/>
          <w:marTop w:val="0"/>
          <w:marBottom w:val="0"/>
          <w:divBdr>
            <w:top w:val="none" w:sz="0" w:space="0" w:color="auto"/>
            <w:left w:val="none" w:sz="0" w:space="0" w:color="auto"/>
            <w:bottom w:val="none" w:sz="0" w:space="0" w:color="auto"/>
            <w:right w:val="none" w:sz="0" w:space="0" w:color="auto"/>
          </w:divBdr>
        </w:div>
        <w:div w:id="353923140">
          <w:marLeft w:val="0"/>
          <w:marRight w:val="0"/>
          <w:marTop w:val="0"/>
          <w:marBottom w:val="0"/>
          <w:divBdr>
            <w:top w:val="none" w:sz="0" w:space="0" w:color="auto"/>
            <w:left w:val="none" w:sz="0" w:space="0" w:color="auto"/>
            <w:bottom w:val="none" w:sz="0" w:space="0" w:color="auto"/>
            <w:right w:val="none" w:sz="0" w:space="0" w:color="auto"/>
          </w:divBdr>
        </w:div>
        <w:div w:id="409080581">
          <w:marLeft w:val="0"/>
          <w:marRight w:val="0"/>
          <w:marTop w:val="0"/>
          <w:marBottom w:val="0"/>
          <w:divBdr>
            <w:top w:val="none" w:sz="0" w:space="0" w:color="auto"/>
            <w:left w:val="none" w:sz="0" w:space="0" w:color="auto"/>
            <w:bottom w:val="none" w:sz="0" w:space="0" w:color="auto"/>
            <w:right w:val="none" w:sz="0" w:space="0" w:color="auto"/>
          </w:divBdr>
        </w:div>
        <w:div w:id="429013983">
          <w:marLeft w:val="0"/>
          <w:marRight w:val="0"/>
          <w:marTop w:val="0"/>
          <w:marBottom w:val="0"/>
          <w:divBdr>
            <w:top w:val="none" w:sz="0" w:space="0" w:color="auto"/>
            <w:left w:val="none" w:sz="0" w:space="0" w:color="auto"/>
            <w:bottom w:val="none" w:sz="0" w:space="0" w:color="auto"/>
            <w:right w:val="none" w:sz="0" w:space="0" w:color="auto"/>
          </w:divBdr>
        </w:div>
        <w:div w:id="443963177">
          <w:marLeft w:val="0"/>
          <w:marRight w:val="0"/>
          <w:marTop w:val="0"/>
          <w:marBottom w:val="0"/>
          <w:divBdr>
            <w:top w:val="none" w:sz="0" w:space="0" w:color="auto"/>
            <w:left w:val="none" w:sz="0" w:space="0" w:color="auto"/>
            <w:bottom w:val="none" w:sz="0" w:space="0" w:color="auto"/>
            <w:right w:val="none" w:sz="0" w:space="0" w:color="auto"/>
          </w:divBdr>
        </w:div>
        <w:div w:id="487793872">
          <w:marLeft w:val="0"/>
          <w:marRight w:val="0"/>
          <w:marTop w:val="0"/>
          <w:marBottom w:val="0"/>
          <w:divBdr>
            <w:top w:val="none" w:sz="0" w:space="0" w:color="auto"/>
            <w:left w:val="none" w:sz="0" w:space="0" w:color="auto"/>
            <w:bottom w:val="none" w:sz="0" w:space="0" w:color="auto"/>
            <w:right w:val="none" w:sz="0" w:space="0" w:color="auto"/>
          </w:divBdr>
        </w:div>
        <w:div w:id="549459894">
          <w:marLeft w:val="0"/>
          <w:marRight w:val="0"/>
          <w:marTop w:val="0"/>
          <w:marBottom w:val="0"/>
          <w:divBdr>
            <w:top w:val="none" w:sz="0" w:space="0" w:color="auto"/>
            <w:left w:val="none" w:sz="0" w:space="0" w:color="auto"/>
            <w:bottom w:val="none" w:sz="0" w:space="0" w:color="auto"/>
            <w:right w:val="none" w:sz="0" w:space="0" w:color="auto"/>
          </w:divBdr>
        </w:div>
        <w:div w:id="711419956">
          <w:marLeft w:val="0"/>
          <w:marRight w:val="0"/>
          <w:marTop w:val="0"/>
          <w:marBottom w:val="0"/>
          <w:divBdr>
            <w:top w:val="none" w:sz="0" w:space="0" w:color="auto"/>
            <w:left w:val="none" w:sz="0" w:space="0" w:color="auto"/>
            <w:bottom w:val="none" w:sz="0" w:space="0" w:color="auto"/>
            <w:right w:val="none" w:sz="0" w:space="0" w:color="auto"/>
          </w:divBdr>
        </w:div>
        <w:div w:id="745687011">
          <w:marLeft w:val="0"/>
          <w:marRight w:val="0"/>
          <w:marTop w:val="0"/>
          <w:marBottom w:val="0"/>
          <w:divBdr>
            <w:top w:val="none" w:sz="0" w:space="0" w:color="auto"/>
            <w:left w:val="none" w:sz="0" w:space="0" w:color="auto"/>
            <w:bottom w:val="none" w:sz="0" w:space="0" w:color="auto"/>
            <w:right w:val="none" w:sz="0" w:space="0" w:color="auto"/>
          </w:divBdr>
        </w:div>
        <w:div w:id="767432020">
          <w:marLeft w:val="0"/>
          <w:marRight w:val="0"/>
          <w:marTop w:val="0"/>
          <w:marBottom w:val="0"/>
          <w:divBdr>
            <w:top w:val="none" w:sz="0" w:space="0" w:color="auto"/>
            <w:left w:val="none" w:sz="0" w:space="0" w:color="auto"/>
            <w:bottom w:val="none" w:sz="0" w:space="0" w:color="auto"/>
            <w:right w:val="none" w:sz="0" w:space="0" w:color="auto"/>
          </w:divBdr>
        </w:div>
        <w:div w:id="785849486">
          <w:marLeft w:val="0"/>
          <w:marRight w:val="0"/>
          <w:marTop w:val="0"/>
          <w:marBottom w:val="0"/>
          <w:divBdr>
            <w:top w:val="none" w:sz="0" w:space="0" w:color="auto"/>
            <w:left w:val="none" w:sz="0" w:space="0" w:color="auto"/>
            <w:bottom w:val="none" w:sz="0" w:space="0" w:color="auto"/>
            <w:right w:val="none" w:sz="0" w:space="0" w:color="auto"/>
          </w:divBdr>
        </w:div>
        <w:div w:id="920259011">
          <w:marLeft w:val="0"/>
          <w:marRight w:val="0"/>
          <w:marTop w:val="0"/>
          <w:marBottom w:val="0"/>
          <w:divBdr>
            <w:top w:val="none" w:sz="0" w:space="0" w:color="auto"/>
            <w:left w:val="none" w:sz="0" w:space="0" w:color="auto"/>
            <w:bottom w:val="none" w:sz="0" w:space="0" w:color="auto"/>
            <w:right w:val="none" w:sz="0" w:space="0" w:color="auto"/>
          </w:divBdr>
        </w:div>
        <w:div w:id="1142040054">
          <w:marLeft w:val="0"/>
          <w:marRight w:val="0"/>
          <w:marTop w:val="0"/>
          <w:marBottom w:val="0"/>
          <w:divBdr>
            <w:top w:val="none" w:sz="0" w:space="0" w:color="auto"/>
            <w:left w:val="none" w:sz="0" w:space="0" w:color="auto"/>
            <w:bottom w:val="none" w:sz="0" w:space="0" w:color="auto"/>
            <w:right w:val="none" w:sz="0" w:space="0" w:color="auto"/>
          </w:divBdr>
        </w:div>
        <w:div w:id="1175612905">
          <w:marLeft w:val="0"/>
          <w:marRight w:val="0"/>
          <w:marTop w:val="0"/>
          <w:marBottom w:val="0"/>
          <w:divBdr>
            <w:top w:val="none" w:sz="0" w:space="0" w:color="auto"/>
            <w:left w:val="none" w:sz="0" w:space="0" w:color="auto"/>
            <w:bottom w:val="none" w:sz="0" w:space="0" w:color="auto"/>
            <w:right w:val="none" w:sz="0" w:space="0" w:color="auto"/>
          </w:divBdr>
        </w:div>
        <w:div w:id="1189224299">
          <w:marLeft w:val="0"/>
          <w:marRight w:val="0"/>
          <w:marTop w:val="0"/>
          <w:marBottom w:val="0"/>
          <w:divBdr>
            <w:top w:val="none" w:sz="0" w:space="0" w:color="auto"/>
            <w:left w:val="none" w:sz="0" w:space="0" w:color="auto"/>
            <w:bottom w:val="none" w:sz="0" w:space="0" w:color="auto"/>
            <w:right w:val="none" w:sz="0" w:space="0" w:color="auto"/>
          </w:divBdr>
        </w:div>
        <w:div w:id="1423257215">
          <w:marLeft w:val="0"/>
          <w:marRight w:val="0"/>
          <w:marTop w:val="0"/>
          <w:marBottom w:val="0"/>
          <w:divBdr>
            <w:top w:val="none" w:sz="0" w:space="0" w:color="auto"/>
            <w:left w:val="none" w:sz="0" w:space="0" w:color="auto"/>
            <w:bottom w:val="none" w:sz="0" w:space="0" w:color="auto"/>
            <w:right w:val="none" w:sz="0" w:space="0" w:color="auto"/>
          </w:divBdr>
        </w:div>
        <w:div w:id="1428769100">
          <w:marLeft w:val="0"/>
          <w:marRight w:val="0"/>
          <w:marTop w:val="0"/>
          <w:marBottom w:val="0"/>
          <w:divBdr>
            <w:top w:val="none" w:sz="0" w:space="0" w:color="auto"/>
            <w:left w:val="none" w:sz="0" w:space="0" w:color="auto"/>
            <w:bottom w:val="none" w:sz="0" w:space="0" w:color="auto"/>
            <w:right w:val="none" w:sz="0" w:space="0" w:color="auto"/>
          </w:divBdr>
        </w:div>
        <w:div w:id="1560171251">
          <w:marLeft w:val="0"/>
          <w:marRight w:val="0"/>
          <w:marTop w:val="0"/>
          <w:marBottom w:val="0"/>
          <w:divBdr>
            <w:top w:val="none" w:sz="0" w:space="0" w:color="auto"/>
            <w:left w:val="none" w:sz="0" w:space="0" w:color="auto"/>
            <w:bottom w:val="none" w:sz="0" w:space="0" w:color="auto"/>
            <w:right w:val="none" w:sz="0" w:space="0" w:color="auto"/>
          </w:divBdr>
        </w:div>
        <w:div w:id="1566640705">
          <w:marLeft w:val="0"/>
          <w:marRight w:val="0"/>
          <w:marTop w:val="0"/>
          <w:marBottom w:val="0"/>
          <w:divBdr>
            <w:top w:val="none" w:sz="0" w:space="0" w:color="auto"/>
            <w:left w:val="none" w:sz="0" w:space="0" w:color="auto"/>
            <w:bottom w:val="none" w:sz="0" w:space="0" w:color="auto"/>
            <w:right w:val="none" w:sz="0" w:space="0" w:color="auto"/>
          </w:divBdr>
        </w:div>
        <w:div w:id="1660576247">
          <w:marLeft w:val="0"/>
          <w:marRight w:val="0"/>
          <w:marTop w:val="0"/>
          <w:marBottom w:val="0"/>
          <w:divBdr>
            <w:top w:val="none" w:sz="0" w:space="0" w:color="auto"/>
            <w:left w:val="none" w:sz="0" w:space="0" w:color="auto"/>
            <w:bottom w:val="none" w:sz="0" w:space="0" w:color="auto"/>
            <w:right w:val="none" w:sz="0" w:space="0" w:color="auto"/>
          </w:divBdr>
        </w:div>
        <w:div w:id="1681589699">
          <w:marLeft w:val="0"/>
          <w:marRight w:val="0"/>
          <w:marTop w:val="0"/>
          <w:marBottom w:val="0"/>
          <w:divBdr>
            <w:top w:val="none" w:sz="0" w:space="0" w:color="auto"/>
            <w:left w:val="none" w:sz="0" w:space="0" w:color="auto"/>
            <w:bottom w:val="none" w:sz="0" w:space="0" w:color="auto"/>
            <w:right w:val="none" w:sz="0" w:space="0" w:color="auto"/>
          </w:divBdr>
        </w:div>
        <w:div w:id="1981616037">
          <w:marLeft w:val="0"/>
          <w:marRight w:val="0"/>
          <w:marTop w:val="0"/>
          <w:marBottom w:val="0"/>
          <w:divBdr>
            <w:top w:val="none" w:sz="0" w:space="0" w:color="auto"/>
            <w:left w:val="none" w:sz="0" w:space="0" w:color="auto"/>
            <w:bottom w:val="none" w:sz="0" w:space="0" w:color="auto"/>
            <w:right w:val="none" w:sz="0" w:space="0" w:color="auto"/>
          </w:divBdr>
        </w:div>
        <w:div w:id="2010982924">
          <w:marLeft w:val="0"/>
          <w:marRight w:val="0"/>
          <w:marTop w:val="0"/>
          <w:marBottom w:val="0"/>
          <w:divBdr>
            <w:top w:val="none" w:sz="0" w:space="0" w:color="auto"/>
            <w:left w:val="none" w:sz="0" w:space="0" w:color="auto"/>
            <w:bottom w:val="none" w:sz="0" w:space="0" w:color="auto"/>
            <w:right w:val="none" w:sz="0" w:space="0" w:color="auto"/>
          </w:divBdr>
        </w:div>
      </w:divsChild>
    </w:div>
    <w:div w:id="1545631807">
      <w:bodyDiv w:val="1"/>
      <w:marLeft w:val="0"/>
      <w:marRight w:val="0"/>
      <w:marTop w:val="0"/>
      <w:marBottom w:val="0"/>
      <w:divBdr>
        <w:top w:val="none" w:sz="0" w:space="0" w:color="auto"/>
        <w:left w:val="none" w:sz="0" w:space="0" w:color="auto"/>
        <w:bottom w:val="none" w:sz="0" w:space="0" w:color="auto"/>
        <w:right w:val="none" w:sz="0" w:space="0" w:color="auto"/>
      </w:divBdr>
      <w:divsChild>
        <w:div w:id="145127370">
          <w:marLeft w:val="0"/>
          <w:marRight w:val="0"/>
          <w:marTop w:val="0"/>
          <w:marBottom w:val="0"/>
          <w:divBdr>
            <w:top w:val="none" w:sz="0" w:space="0" w:color="auto"/>
            <w:left w:val="none" w:sz="0" w:space="0" w:color="auto"/>
            <w:bottom w:val="none" w:sz="0" w:space="0" w:color="auto"/>
            <w:right w:val="none" w:sz="0" w:space="0" w:color="auto"/>
          </w:divBdr>
        </w:div>
        <w:div w:id="217783523">
          <w:marLeft w:val="0"/>
          <w:marRight w:val="0"/>
          <w:marTop w:val="0"/>
          <w:marBottom w:val="0"/>
          <w:divBdr>
            <w:top w:val="none" w:sz="0" w:space="0" w:color="auto"/>
            <w:left w:val="none" w:sz="0" w:space="0" w:color="auto"/>
            <w:bottom w:val="none" w:sz="0" w:space="0" w:color="auto"/>
            <w:right w:val="none" w:sz="0" w:space="0" w:color="auto"/>
          </w:divBdr>
        </w:div>
        <w:div w:id="432164090">
          <w:marLeft w:val="0"/>
          <w:marRight w:val="0"/>
          <w:marTop w:val="0"/>
          <w:marBottom w:val="0"/>
          <w:divBdr>
            <w:top w:val="none" w:sz="0" w:space="0" w:color="auto"/>
            <w:left w:val="none" w:sz="0" w:space="0" w:color="auto"/>
            <w:bottom w:val="none" w:sz="0" w:space="0" w:color="auto"/>
            <w:right w:val="none" w:sz="0" w:space="0" w:color="auto"/>
          </w:divBdr>
        </w:div>
        <w:div w:id="439951566">
          <w:marLeft w:val="0"/>
          <w:marRight w:val="0"/>
          <w:marTop w:val="0"/>
          <w:marBottom w:val="0"/>
          <w:divBdr>
            <w:top w:val="none" w:sz="0" w:space="0" w:color="auto"/>
            <w:left w:val="none" w:sz="0" w:space="0" w:color="auto"/>
            <w:bottom w:val="none" w:sz="0" w:space="0" w:color="auto"/>
            <w:right w:val="none" w:sz="0" w:space="0" w:color="auto"/>
          </w:divBdr>
        </w:div>
        <w:div w:id="451822440">
          <w:marLeft w:val="0"/>
          <w:marRight w:val="0"/>
          <w:marTop w:val="0"/>
          <w:marBottom w:val="0"/>
          <w:divBdr>
            <w:top w:val="none" w:sz="0" w:space="0" w:color="auto"/>
            <w:left w:val="none" w:sz="0" w:space="0" w:color="auto"/>
            <w:bottom w:val="none" w:sz="0" w:space="0" w:color="auto"/>
            <w:right w:val="none" w:sz="0" w:space="0" w:color="auto"/>
          </w:divBdr>
        </w:div>
        <w:div w:id="488177992">
          <w:marLeft w:val="0"/>
          <w:marRight w:val="0"/>
          <w:marTop w:val="0"/>
          <w:marBottom w:val="0"/>
          <w:divBdr>
            <w:top w:val="none" w:sz="0" w:space="0" w:color="auto"/>
            <w:left w:val="none" w:sz="0" w:space="0" w:color="auto"/>
            <w:bottom w:val="none" w:sz="0" w:space="0" w:color="auto"/>
            <w:right w:val="none" w:sz="0" w:space="0" w:color="auto"/>
          </w:divBdr>
        </w:div>
        <w:div w:id="523983510">
          <w:marLeft w:val="0"/>
          <w:marRight w:val="0"/>
          <w:marTop w:val="0"/>
          <w:marBottom w:val="0"/>
          <w:divBdr>
            <w:top w:val="none" w:sz="0" w:space="0" w:color="auto"/>
            <w:left w:val="none" w:sz="0" w:space="0" w:color="auto"/>
            <w:bottom w:val="none" w:sz="0" w:space="0" w:color="auto"/>
            <w:right w:val="none" w:sz="0" w:space="0" w:color="auto"/>
          </w:divBdr>
        </w:div>
        <w:div w:id="701705568">
          <w:marLeft w:val="0"/>
          <w:marRight w:val="0"/>
          <w:marTop w:val="0"/>
          <w:marBottom w:val="0"/>
          <w:divBdr>
            <w:top w:val="none" w:sz="0" w:space="0" w:color="auto"/>
            <w:left w:val="none" w:sz="0" w:space="0" w:color="auto"/>
            <w:bottom w:val="none" w:sz="0" w:space="0" w:color="auto"/>
            <w:right w:val="none" w:sz="0" w:space="0" w:color="auto"/>
          </w:divBdr>
        </w:div>
        <w:div w:id="738792605">
          <w:marLeft w:val="0"/>
          <w:marRight w:val="0"/>
          <w:marTop w:val="0"/>
          <w:marBottom w:val="0"/>
          <w:divBdr>
            <w:top w:val="none" w:sz="0" w:space="0" w:color="auto"/>
            <w:left w:val="none" w:sz="0" w:space="0" w:color="auto"/>
            <w:bottom w:val="none" w:sz="0" w:space="0" w:color="auto"/>
            <w:right w:val="none" w:sz="0" w:space="0" w:color="auto"/>
          </w:divBdr>
        </w:div>
        <w:div w:id="862791425">
          <w:marLeft w:val="0"/>
          <w:marRight w:val="0"/>
          <w:marTop w:val="0"/>
          <w:marBottom w:val="0"/>
          <w:divBdr>
            <w:top w:val="none" w:sz="0" w:space="0" w:color="auto"/>
            <w:left w:val="none" w:sz="0" w:space="0" w:color="auto"/>
            <w:bottom w:val="none" w:sz="0" w:space="0" w:color="auto"/>
            <w:right w:val="none" w:sz="0" w:space="0" w:color="auto"/>
          </w:divBdr>
        </w:div>
        <w:div w:id="928274357">
          <w:marLeft w:val="0"/>
          <w:marRight w:val="0"/>
          <w:marTop w:val="0"/>
          <w:marBottom w:val="0"/>
          <w:divBdr>
            <w:top w:val="none" w:sz="0" w:space="0" w:color="auto"/>
            <w:left w:val="none" w:sz="0" w:space="0" w:color="auto"/>
            <w:bottom w:val="none" w:sz="0" w:space="0" w:color="auto"/>
            <w:right w:val="none" w:sz="0" w:space="0" w:color="auto"/>
          </w:divBdr>
        </w:div>
        <w:div w:id="933173817">
          <w:marLeft w:val="0"/>
          <w:marRight w:val="0"/>
          <w:marTop w:val="0"/>
          <w:marBottom w:val="0"/>
          <w:divBdr>
            <w:top w:val="none" w:sz="0" w:space="0" w:color="auto"/>
            <w:left w:val="none" w:sz="0" w:space="0" w:color="auto"/>
            <w:bottom w:val="none" w:sz="0" w:space="0" w:color="auto"/>
            <w:right w:val="none" w:sz="0" w:space="0" w:color="auto"/>
          </w:divBdr>
        </w:div>
        <w:div w:id="936670394">
          <w:marLeft w:val="0"/>
          <w:marRight w:val="0"/>
          <w:marTop w:val="0"/>
          <w:marBottom w:val="0"/>
          <w:divBdr>
            <w:top w:val="none" w:sz="0" w:space="0" w:color="auto"/>
            <w:left w:val="none" w:sz="0" w:space="0" w:color="auto"/>
            <w:bottom w:val="none" w:sz="0" w:space="0" w:color="auto"/>
            <w:right w:val="none" w:sz="0" w:space="0" w:color="auto"/>
          </w:divBdr>
        </w:div>
        <w:div w:id="942566935">
          <w:marLeft w:val="0"/>
          <w:marRight w:val="0"/>
          <w:marTop w:val="0"/>
          <w:marBottom w:val="0"/>
          <w:divBdr>
            <w:top w:val="none" w:sz="0" w:space="0" w:color="auto"/>
            <w:left w:val="none" w:sz="0" w:space="0" w:color="auto"/>
            <w:bottom w:val="none" w:sz="0" w:space="0" w:color="auto"/>
            <w:right w:val="none" w:sz="0" w:space="0" w:color="auto"/>
          </w:divBdr>
        </w:div>
        <w:div w:id="1009452275">
          <w:marLeft w:val="0"/>
          <w:marRight w:val="0"/>
          <w:marTop w:val="0"/>
          <w:marBottom w:val="0"/>
          <w:divBdr>
            <w:top w:val="none" w:sz="0" w:space="0" w:color="auto"/>
            <w:left w:val="none" w:sz="0" w:space="0" w:color="auto"/>
            <w:bottom w:val="none" w:sz="0" w:space="0" w:color="auto"/>
            <w:right w:val="none" w:sz="0" w:space="0" w:color="auto"/>
          </w:divBdr>
        </w:div>
        <w:div w:id="1034958664">
          <w:marLeft w:val="0"/>
          <w:marRight w:val="0"/>
          <w:marTop w:val="0"/>
          <w:marBottom w:val="0"/>
          <w:divBdr>
            <w:top w:val="none" w:sz="0" w:space="0" w:color="auto"/>
            <w:left w:val="none" w:sz="0" w:space="0" w:color="auto"/>
            <w:bottom w:val="none" w:sz="0" w:space="0" w:color="auto"/>
            <w:right w:val="none" w:sz="0" w:space="0" w:color="auto"/>
          </w:divBdr>
        </w:div>
        <w:div w:id="1351418718">
          <w:marLeft w:val="0"/>
          <w:marRight w:val="0"/>
          <w:marTop w:val="0"/>
          <w:marBottom w:val="0"/>
          <w:divBdr>
            <w:top w:val="none" w:sz="0" w:space="0" w:color="auto"/>
            <w:left w:val="none" w:sz="0" w:space="0" w:color="auto"/>
            <w:bottom w:val="none" w:sz="0" w:space="0" w:color="auto"/>
            <w:right w:val="none" w:sz="0" w:space="0" w:color="auto"/>
          </w:divBdr>
        </w:div>
        <w:div w:id="1415198246">
          <w:marLeft w:val="0"/>
          <w:marRight w:val="0"/>
          <w:marTop w:val="0"/>
          <w:marBottom w:val="0"/>
          <w:divBdr>
            <w:top w:val="none" w:sz="0" w:space="0" w:color="auto"/>
            <w:left w:val="none" w:sz="0" w:space="0" w:color="auto"/>
            <w:bottom w:val="none" w:sz="0" w:space="0" w:color="auto"/>
            <w:right w:val="none" w:sz="0" w:space="0" w:color="auto"/>
          </w:divBdr>
        </w:div>
        <w:div w:id="1450004462">
          <w:marLeft w:val="0"/>
          <w:marRight w:val="0"/>
          <w:marTop w:val="0"/>
          <w:marBottom w:val="0"/>
          <w:divBdr>
            <w:top w:val="none" w:sz="0" w:space="0" w:color="auto"/>
            <w:left w:val="none" w:sz="0" w:space="0" w:color="auto"/>
            <w:bottom w:val="none" w:sz="0" w:space="0" w:color="auto"/>
            <w:right w:val="none" w:sz="0" w:space="0" w:color="auto"/>
          </w:divBdr>
        </w:div>
        <w:div w:id="1462188698">
          <w:marLeft w:val="0"/>
          <w:marRight w:val="0"/>
          <w:marTop w:val="0"/>
          <w:marBottom w:val="0"/>
          <w:divBdr>
            <w:top w:val="none" w:sz="0" w:space="0" w:color="auto"/>
            <w:left w:val="none" w:sz="0" w:space="0" w:color="auto"/>
            <w:bottom w:val="none" w:sz="0" w:space="0" w:color="auto"/>
            <w:right w:val="none" w:sz="0" w:space="0" w:color="auto"/>
          </w:divBdr>
        </w:div>
        <w:div w:id="1477532219">
          <w:marLeft w:val="0"/>
          <w:marRight w:val="0"/>
          <w:marTop w:val="0"/>
          <w:marBottom w:val="0"/>
          <w:divBdr>
            <w:top w:val="none" w:sz="0" w:space="0" w:color="auto"/>
            <w:left w:val="none" w:sz="0" w:space="0" w:color="auto"/>
            <w:bottom w:val="none" w:sz="0" w:space="0" w:color="auto"/>
            <w:right w:val="none" w:sz="0" w:space="0" w:color="auto"/>
          </w:divBdr>
        </w:div>
        <w:div w:id="1515151696">
          <w:marLeft w:val="0"/>
          <w:marRight w:val="0"/>
          <w:marTop w:val="0"/>
          <w:marBottom w:val="0"/>
          <w:divBdr>
            <w:top w:val="none" w:sz="0" w:space="0" w:color="auto"/>
            <w:left w:val="none" w:sz="0" w:space="0" w:color="auto"/>
            <w:bottom w:val="none" w:sz="0" w:space="0" w:color="auto"/>
            <w:right w:val="none" w:sz="0" w:space="0" w:color="auto"/>
          </w:divBdr>
        </w:div>
        <w:div w:id="1632636940">
          <w:marLeft w:val="0"/>
          <w:marRight w:val="0"/>
          <w:marTop w:val="0"/>
          <w:marBottom w:val="0"/>
          <w:divBdr>
            <w:top w:val="none" w:sz="0" w:space="0" w:color="auto"/>
            <w:left w:val="none" w:sz="0" w:space="0" w:color="auto"/>
            <w:bottom w:val="none" w:sz="0" w:space="0" w:color="auto"/>
            <w:right w:val="none" w:sz="0" w:space="0" w:color="auto"/>
          </w:divBdr>
        </w:div>
        <w:div w:id="1689402710">
          <w:marLeft w:val="0"/>
          <w:marRight w:val="0"/>
          <w:marTop w:val="0"/>
          <w:marBottom w:val="0"/>
          <w:divBdr>
            <w:top w:val="none" w:sz="0" w:space="0" w:color="auto"/>
            <w:left w:val="none" w:sz="0" w:space="0" w:color="auto"/>
            <w:bottom w:val="none" w:sz="0" w:space="0" w:color="auto"/>
            <w:right w:val="none" w:sz="0" w:space="0" w:color="auto"/>
          </w:divBdr>
        </w:div>
        <w:div w:id="1736277226">
          <w:marLeft w:val="0"/>
          <w:marRight w:val="0"/>
          <w:marTop w:val="0"/>
          <w:marBottom w:val="0"/>
          <w:divBdr>
            <w:top w:val="none" w:sz="0" w:space="0" w:color="auto"/>
            <w:left w:val="none" w:sz="0" w:space="0" w:color="auto"/>
            <w:bottom w:val="none" w:sz="0" w:space="0" w:color="auto"/>
            <w:right w:val="none" w:sz="0" w:space="0" w:color="auto"/>
          </w:divBdr>
        </w:div>
        <w:div w:id="1897007435">
          <w:marLeft w:val="0"/>
          <w:marRight w:val="0"/>
          <w:marTop w:val="0"/>
          <w:marBottom w:val="0"/>
          <w:divBdr>
            <w:top w:val="none" w:sz="0" w:space="0" w:color="auto"/>
            <w:left w:val="none" w:sz="0" w:space="0" w:color="auto"/>
            <w:bottom w:val="none" w:sz="0" w:space="0" w:color="auto"/>
            <w:right w:val="none" w:sz="0" w:space="0" w:color="auto"/>
          </w:divBdr>
        </w:div>
      </w:divsChild>
    </w:div>
    <w:div w:id="1620723995">
      <w:bodyDiv w:val="1"/>
      <w:marLeft w:val="0"/>
      <w:marRight w:val="0"/>
      <w:marTop w:val="0"/>
      <w:marBottom w:val="0"/>
      <w:divBdr>
        <w:top w:val="none" w:sz="0" w:space="0" w:color="auto"/>
        <w:left w:val="none" w:sz="0" w:space="0" w:color="auto"/>
        <w:bottom w:val="none" w:sz="0" w:space="0" w:color="auto"/>
        <w:right w:val="none" w:sz="0" w:space="0" w:color="auto"/>
      </w:divBdr>
      <w:divsChild>
        <w:div w:id="57633241">
          <w:marLeft w:val="0"/>
          <w:marRight w:val="0"/>
          <w:marTop w:val="0"/>
          <w:marBottom w:val="0"/>
          <w:divBdr>
            <w:top w:val="none" w:sz="0" w:space="0" w:color="auto"/>
            <w:left w:val="none" w:sz="0" w:space="0" w:color="auto"/>
            <w:bottom w:val="none" w:sz="0" w:space="0" w:color="auto"/>
            <w:right w:val="none" w:sz="0" w:space="0" w:color="auto"/>
          </w:divBdr>
        </w:div>
        <w:div w:id="88695310">
          <w:marLeft w:val="0"/>
          <w:marRight w:val="0"/>
          <w:marTop w:val="0"/>
          <w:marBottom w:val="0"/>
          <w:divBdr>
            <w:top w:val="none" w:sz="0" w:space="0" w:color="auto"/>
            <w:left w:val="none" w:sz="0" w:space="0" w:color="auto"/>
            <w:bottom w:val="none" w:sz="0" w:space="0" w:color="auto"/>
            <w:right w:val="none" w:sz="0" w:space="0" w:color="auto"/>
          </w:divBdr>
        </w:div>
        <w:div w:id="240066399">
          <w:marLeft w:val="0"/>
          <w:marRight w:val="0"/>
          <w:marTop w:val="0"/>
          <w:marBottom w:val="0"/>
          <w:divBdr>
            <w:top w:val="none" w:sz="0" w:space="0" w:color="auto"/>
            <w:left w:val="none" w:sz="0" w:space="0" w:color="auto"/>
            <w:bottom w:val="none" w:sz="0" w:space="0" w:color="auto"/>
            <w:right w:val="none" w:sz="0" w:space="0" w:color="auto"/>
          </w:divBdr>
        </w:div>
        <w:div w:id="288903141">
          <w:marLeft w:val="0"/>
          <w:marRight w:val="0"/>
          <w:marTop w:val="0"/>
          <w:marBottom w:val="0"/>
          <w:divBdr>
            <w:top w:val="none" w:sz="0" w:space="0" w:color="auto"/>
            <w:left w:val="none" w:sz="0" w:space="0" w:color="auto"/>
            <w:bottom w:val="none" w:sz="0" w:space="0" w:color="auto"/>
            <w:right w:val="none" w:sz="0" w:space="0" w:color="auto"/>
          </w:divBdr>
        </w:div>
        <w:div w:id="306981250">
          <w:marLeft w:val="0"/>
          <w:marRight w:val="0"/>
          <w:marTop w:val="0"/>
          <w:marBottom w:val="0"/>
          <w:divBdr>
            <w:top w:val="none" w:sz="0" w:space="0" w:color="auto"/>
            <w:left w:val="none" w:sz="0" w:space="0" w:color="auto"/>
            <w:bottom w:val="none" w:sz="0" w:space="0" w:color="auto"/>
            <w:right w:val="none" w:sz="0" w:space="0" w:color="auto"/>
          </w:divBdr>
        </w:div>
        <w:div w:id="345058335">
          <w:marLeft w:val="0"/>
          <w:marRight w:val="0"/>
          <w:marTop w:val="0"/>
          <w:marBottom w:val="0"/>
          <w:divBdr>
            <w:top w:val="none" w:sz="0" w:space="0" w:color="auto"/>
            <w:left w:val="none" w:sz="0" w:space="0" w:color="auto"/>
            <w:bottom w:val="none" w:sz="0" w:space="0" w:color="auto"/>
            <w:right w:val="none" w:sz="0" w:space="0" w:color="auto"/>
          </w:divBdr>
        </w:div>
        <w:div w:id="671764469">
          <w:marLeft w:val="0"/>
          <w:marRight w:val="0"/>
          <w:marTop w:val="0"/>
          <w:marBottom w:val="0"/>
          <w:divBdr>
            <w:top w:val="none" w:sz="0" w:space="0" w:color="auto"/>
            <w:left w:val="none" w:sz="0" w:space="0" w:color="auto"/>
            <w:bottom w:val="none" w:sz="0" w:space="0" w:color="auto"/>
            <w:right w:val="none" w:sz="0" w:space="0" w:color="auto"/>
          </w:divBdr>
        </w:div>
        <w:div w:id="795219149">
          <w:marLeft w:val="0"/>
          <w:marRight w:val="0"/>
          <w:marTop w:val="0"/>
          <w:marBottom w:val="0"/>
          <w:divBdr>
            <w:top w:val="none" w:sz="0" w:space="0" w:color="auto"/>
            <w:left w:val="none" w:sz="0" w:space="0" w:color="auto"/>
            <w:bottom w:val="none" w:sz="0" w:space="0" w:color="auto"/>
            <w:right w:val="none" w:sz="0" w:space="0" w:color="auto"/>
          </w:divBdr>
        </w:div>
        <w:div w:id="800613238">
          <w:marLeft w:val="0"/>
          <w:marRight w:val="0"/>
          <w:marTop w:val="0"/>
          <w:marBottom w:val="0"/>
          <w:divBdr>
            <w:top w:val="none" w:sz="0" w:space="0" w:color="auto"/>
            <w:left w:val="none" w:sz="0" w:space="0" w:color="auto"/>
            <w:bottom w:val="none" w:sz="0" w:space="0" w:color="auto"/>
            <w:right w:val="none" w:sz="0" w:space="0" w:color="auto"/>
          </w:divBdr>
        </w:div>
        <w:div w:id="811363161">
          <w:marLeft w:val="0"/>
          <w:marRight w:val="0"/>
          <w:marTop w:val="0"/>
          <w:marBottom w:val="0"/>
          <w:divBdr>
            <w:top w:val="none" w:sz="0" w:space="0" w:color="auto"/>
            <w:left w:val="none" w:sz="0" w:space="0" w:color="auto"/>
            <w:bottom w:val="none" w:sz="0" w:space="0" w:color="auto"/>
            <w:right w:val="none" w:sz="0" w:space="0" w:color="auto"/>
          </w:divBdr>
        </w:div>
        <w:div w:id="843742364">
          <w:marLeft w:val="0"/>
          <w:marRight w:val="0"/>
          <w:marTop w:val="0"/>
          <w:marBottom w:val="0"/>
          <w:divBdr>
            <w:top w:val="none" w:sz="0" w:space="0" w:color="auto"/>
            <w:left w:val="none" w:sz="0" w:space="0" w:color="auto"/>
            <w:bottom w:val="none" w:sz="0" w:space="0" w:color="auto"/>
            <w:right w:val="none" w:sz="0" w:space="0" w:color="auto"/>
          </w:divBdr>
        </w:div>
        <w:div w:id="966474164">
          <w:marLeft w:val="0"/>
          <w:marRight w:val="0"/>
          <w:marTop w:val="0"/>
          <w:marBottom w:val="0"/>
          <w:divBdr>
            <w:top w:val="none" w:sz="0" w:space="0" w:color="auto"/>
            <w:left w:val="none" w:sz="0" w:space="0" w:color="auto"/>
            <w:bottom w:val="none" w:sz="0" w:space="0" w:color="auto"/>
            <w:right w:val="none" w:sz="0" w:space="0" w:color="auto"/>
          </w:divBdr>
        </w:div>
        <w:div w:id="1030031080">
          <w:marLeft w:val="0"/>
          <w:marRight w:val="0"/>
          <w:marTop w:val="0"/>
          <w:marBottom w:val="0"/>
          <w:divBdr>
            <w:top w:val="none" w:sz="0" w:space="0" w:color="auto"/>
            <w:left w:val="none" w:sz="0" w:space="0" w:color="auto"/>
            <w:bottom w:val="none" w:sz="0" w:space="0" w:color="auto"/>
            <w:right w:val="none" w:sz="0" w:space="0" w:color="auto"/>
          </w:divBdr>
        </w:div>
        <w:div w:id="1084912082">
          <w:marLeft w:val="0"/>
          <w:marRight w:val="0"/>
          <w:marTop w:val="0"/>
          <w:marBottom w:val="0"/>
          <w:divBdr>
            <w:top w:val="none" w:sz="0" w:space="0" w:color="auto"/>
            <w:left w:val="none" w:sz="0" w:space="0" w:color="auto"/>
            <w:bottom w:val="none" w:sz="0" w:space="0" w:color="auto"/>
            <w:right w:val="none" w:sz="0" w:space="0" w:color="auto"/>
          </w:divBdr>
        </w:div>
        <w:div w:id="1302030379">
          <w:marLeft w:val="0"/>
          <w:marRight w:val="0"/>
          <w:marTop w:val="0"/>
          <w:marBottom w:val="0"/>
          <w:divBdr>
            <w:top w:val="none" w:sz="0" w:space="0" w:color="auto"/>
            <w:left w:val="none" w:sz="0" w:space="0" w:color="auto"/>
            <w:bottom w:val="none" w:sz="0" w:space="0" w:color="auto"/>
            <w:right w:val="none" w:sz="0" w:space="0" w:color="auto"/>
          </w:divBdr>
        </w:div>
        <w:div w:id="1302226243">
          <w:marLeft w:val="0"/>
          <w:marRight w:val="0"/>
          <w:marTop w:val="0"/>
          <w:marBottom w:val="0"/>
          <w:divBdr>
            <w:top w:val="none" w:sz="0" w:space="0" w:color="auto"/>
            <w:left w:val="none" w:sz="0" w:space="0" w:color="auto"/>
            <w:bottom w:val="none" w:sz="0" w:space="0" w:color="auto"/>
            <w:right w:val="none" w:sz="0" w:space="0" w:color="auto"/>
          </w:divBdr>
        </w:div>
        <w:div w:id="1422606600">
          <w:marLeft w:val="0"/>
          <w:marRight w:val="0"/>
          <w:marTop w:val="0"/>
          <w:marBottom w:val="0"/>
          <w:divBdr>
            <w:top w:val="none" w:sz="0" w:space="0" w:color="auto"/>
            <w:left w:val="none" w:sz="0" w:space="0" w:color="auto"/>
            <w:bottom w:val="none" w:sz="0" w:space="0" w:color="auto"/>
            <w:right w:val="none" w:sz="0" w:space="0" w:color="auto"/>
          </w:divBdr>
        </w:div>
        <w:div w:id="1522013648">
          <w:marLeft w:val="0"/>
          <w:marRight w:val="0"/>
          <w:marTop w:val="0"/>
          <w:marBottom w:val="0"/>
          <w:divBdr>
            <w:top w:val="none" w:sz="0" w:space="0" w:color="auto"/>
            <w:left w:val="none" w:sz="0" w:space="0" w:color="auto"/>
            <w:bottom w:val="none" w:sz="0" w:space="0" w:color="auto"/>
            <w:right w:val="none" w:sz="0" w:space="0" w:color="auto"/>
          </w:divBdr>
        </w:div>
        <w:div w:id="1546483609">
          <w:marLeft w:val="0"/>
          <w:marRight w:val="0"/>
          <w:marTop w:val="0"/>
          <w:marBottom w:val="0"/>
          <w:divBdr>
            <w:top w:val="none" w:sz="0" w:space="0" w:color="auto"/>
            <w:left w:val="none" w:sz="0" w:space="0" w:color="auto"/>
            <w:bottom w:val="none" w:sz="0" w:space="0" w:color="auto"/>
            <w:right w:val="none" w:sz="0" w:space="0" w:color="auto"/>
          </w:divBdr>
        </w:div>
        <w:div w:id="1699089156">
          <w:marLeft w:val="0"/>
          <w:marRight w:val="0"/>
          <w:marTop w:val="0"/>
          <w:marBottom w:val="0"/>
          <w:divBdr>
            <w:top w:val="none" w:sz="0" w:space="0" w:color="auto"/>
            <w:left w:val="none" w:sz="0" w:space="0" w:color="auto"/>
            <w:bottom w:val="none" w:sz="0" w:space="0" w:color="auto"/>
            <w:right w:val="none" w:sz="0" w:space="0" w:color="auto"/>
          </w:divBdr>
        </w:div>
        <w:div w:id="1749647171">
          <w:marLeft w:val="0"/>
          <w:marRight w:val="0"/>
          <w:marTop w:val="0"/>
          <w:marBottom w:val="0"/>
          <w:divBdr>
            <w:top w:val="none" w:sz="0" w:space="0" w:color="auto"/>
            <w:left w:val="none" w:sz="0" w:space="0" w:color="auto"/>
            <w:bottom w:val="none" w:sz="0" w:space="0" w:color="auto"/>
            <w:right w:val="none" w:sz="0" w:space="0" w:color="auto"/>
          </w:divBdr>
        </w:div>
        <w:div w:id="1852135269">
          <w:marLeft w:val="0"/>
          <w:marRight w:val="0"/>
          <w:marTop w:val="0"/>
          <w:marBottom w:val="0"/>
          <w:divBdr>
            <w:top w:val="none" w:sz="0" w:space="0" w:color="auto"/>
            <w:left w:val="none" w:sz="0" w:space="0" w:color="auto"/>
            <w:bottom w:val="none" w:sz="0" w:space="0" w:color="auto"/>
            <w:right w:val="none" w:sz="0" w:space="0" w:color="auto"/>
          </w:divBdr>
        </w:div>
        <w:div w:id="1861817463">
          <w:marLeft w:val="0"/>
          <w:marRight w:val="0"/>
          <w:marTop w:val="0"/>
          <w:marBottom w:val="0"/>
          <w:divBdr>
            <w:top w:val="none" w:sz="0" w:space="0" w:color="auto"/>
            <w:left w:val="none" w:sz="0" w:space="0" w:color="auto"/>
            <w:bottom w:val="none" w:sz="0" w:space="0" w:color="auto"/>
            <w:right w:val="none" w:sz="0" w:space="0" w:color="auto"/>
          </w:divBdr>
        </w:div>
        <w:div w:id="1936209522">
          <w:marLeft w:val="0"/>
          <w:marRight w:val="0"/>
          <w:marTop w:val="0"/>
          <w:marBottom w:val="0"/>
          <w:divBdr>
            <w:top w:val="none" w:sz="0" w:space="0" w:color="auto"/>
            <w:left w:val="none" w:sz="0" w:space="0" w:color="auto"/>
            <w:bottom w:val="none" w:sz="0" w:space="0" w:color="auto"/>
            <w:right w:val="none" w:sz="0" w:space="0" w:color="auto"/>
          </w:divBdr>
        </w:div>
        <w:div w:id="1945258203">
          <w:marLeft w:val="0"/>
          <w:marRight w:val="0"/>
          <w:marTop w:val="0"/>
          <w:marBottom w:val="0"/>
          <w:divBdr>
            <w:top w:val="none" w:sz="0" w:space="0" w:color="auto"/>
            <w:left w:val="none" w:sz="0" w:space="0" w:color="auto"/>
            <w:bottom w:val="none" w:sz="0" w:space="0" w:color="auto"/>
            <w:right w:val="none" w:sz="0" w:space="0" w:color="auto"/>
          </w:divBdr>
        </w:div>
        <w:div w:id="213890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rshiny.ilo.org/dataexplorer38/?lang=en&amp;id=SDG_0821_NOC_RT_A" TargetMode="External"/><Relationship Id="rId2" Type="http://schemas.openxmlformats.org/officeDocument/2006/relationships/hyperlink" Target="https://www.census.gov/foreign-trade/Press-Release/related_party/index.html" TargetMode="External"/><Relationship Id="rId1" Type="http://schemas.openxmlformats.org/officeDocument/2006/relationships/hyperlink" Target="https://nam.org/mfgdata/" TargetMode="External"/><Relationship Id="rId4" Type="http://schemas.openxmlformats.org/officeDocument/2006/relationships/hyperlink" Target="https://www.federalreserve.gov/econres/notes/feds-notes/trade-compliance-at-what-cost-lessons-from-usmca-automotive-trade-202507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0ED9-4B1C-4776-AB34-0705002C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6350</Words>
  <Characters>37275</Characters>
  <Application>Microsoft Office Word</Application>
  <DocSecurity>0</DocSecurity>
  <Lines>573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Links>
    <vt:vector size="24" baseType="variant">
      <vt:variant>
        <vt:i4>3997816</vt:i4>
      </vt:variant>
      <vt:variant>
        <vt:i4>9</vt:i4>
      </vt:variant>
      <vt:variant>
        <vt:i4>0</vt:i4>
      </vt:variant>
      <vt:variant>
        <vt:i4>5</vt:i4>
      </vt:variant>
      <vt:variant>
        <vt:lpwstr>https://www.federalreserve.gov/econres/notes/feds-notes/trade-compliance-at-what-cost-lessons-from-usmca-automotive-trade-20250718.html</vt:lpwstr>
      </vt:variant>
      <vt:variant>
        <vt:lpwstr/>
      </vt:variant>
      <vt:variant>
        <vt:i4>7864378</vt:i4>
      </vt:variant>
      <vt:variant>
        <vt:i4>6</vt:i4>
      </vt:variant>
      <vt:variant>
        <vt:i4>0</vt:i4>
      </vt:variant>
      <vt:variant>
        <vt:i4>5</vt:i4>
      </vt:variant>
      <vt:variant>
        <vt:lpwstr>https://rshiny.ilo.org/dataexplorer38/?lang=en&amp;id=SDG_0821_NOC_RT_A</vt:lpwstr>
      </vt:variant>
      <vt:variant>
        <vt:lpwstr/>
      </vt:variant>
      <vt:variant>
        <vt:i4>2490378</vt:i4>
      </vt:variant>
      <vt:variant>
        <vt:i4>3</vt:i4>
      </vt:variant>
      <vt:variant>
        <vt:i4>0</vt:i4>
      </vt:variant>
      <vt:variant>
        <vt:i4>5</vt:i4>
      </vt:variant>
      <vt:variant>
        <vt:lpwstr>https://www.census.gov/foreign-trade/Press-Release/related_party/index.html</vt:lpwstr>
      </vt:variant>
      <vt:variant>
        <vt:lpwstr/>
      </vt:variant>
      <vt:variant>
        <vt:i4>4784198</vt:i4>
      </vt:variant>
      <vt:variant>
        <vt:i4>0</vt:i4>
      </vt:variant>
      <vt:variant>
        <vt:i4>0</vt:i4>
      </vt:variant>
      <vt:variant>
        <vt:i4>5</vt:i4>
      </vt:variant>
      <vt:variant>
        <vt:lpwstr>https://nam.org/mfgdata/</vt:lpwstr>
      </vt:variant>
      <vt:variant>
        <vt:lpwstr>KeyFacts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Doyle</dc:creator>
  <cp:keywords/>
  <dc:description/>
  <cp:lastModifiedBy>Kevin Doyle</cp:lastModifiedBy>
  <cp:revision>3</cp:revision>
  <dcterms:created xsi:type="dcterms:W3CDTF">2025-10-13T19:31:00Z</dcterms:created>
  <dcterms:modified xsi:type="dcterms:W3CDTF">2025-10-13T19:31:00Z</dcterms:modified>
</cp:coreProperties>
</file>